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4E" w:rsidRPr="00083704" w:rsidRDefault="00097C4E" w:rsidP="00DF509F">
      <w:pPr>
        <w:pStyle w:val="aa"/>
        <w:spacing w:line="300" w:lineRule="exact"/>
        <w:jc w:val="center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083704">
        <w:rPr>
          <w:rFonts w:asciiTheme="minorEastAsia" w:eastAsiaTheme="minorEastAsia" w:hAnsiTheme="minorEastAsia" w:cs="ＭＳ ゴシック"/>
          <w:b/>
          <w:sz w:val="22"/>
          <w:szCs w:val="22"/>
        </w:rPr>
        <w:t>言語と身体の</w:t>
      </w:r>
      <w:r w:rsidR="002F30E7" w:rsidRPr="00083704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｢</w:t>
      </w:r>
      <w:r w:rsidRPr="00083704">
        <w:rPr>
          <w:rFonts w:asciiTheme="minorEastAsia" w:eastAsiaTheme="minorEastAsia" w:hAnsiTheme="minorEastAsia" w:cs="ＭＳ ゴシック"/>
          <w:b/>
          <w:sz w:val="22"/>
          <w:szCs w:val="22"/>
        </w:rPr>
        <w:t>詩的</w:t>
      </w:r>
      <w:r w:rsidR="002F30E7" w:rsidRPr="00083704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｣</w:t>
      </w:r>
      <w:r w:rsidRPr="00083704">
        <w:rPr>
          <w:rFonts w:asciiTheme="minorEastAsia" w:eastAsiaTheme="minorEastAsia" w:hAnsiTheme="minorEastAsia" w:cs="ＭＳ ゴシック"/>
          <w:b/>
          <w:sz w:val="22"/>
          <w:szCs w:val="22"/>
        </w:rPr>
        <w:t>表出について</w:t>
      </w:r>
    </w:p>
    <w:p w:rsidR="00E352D6" w:rsidRPr="00083704" w:rsidRDefault="00097C4E" w:rsidP="00DF509F">
      <w:pPr>
        <w:pStyle w:val="aa"/>
        <w:spacing w:line="300" w:lineRule="exact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083704">
        <w:rPr>
          <w:rFonts w:asciiTheme="minorEastAsia" w:eastAsiaTheme="minorEastAsia" w:hAnsiTheme="minorEastAsia" w:cs="ＭＳ ゴシック"/>
          <w:b/>
          <w:sz w:val="22"/>
          <w:szCs w:val="22"/>
        </w:rPr>
        <w:t>―民族詩学的アプローチの可能性―</w:t>
      </w:r>
    </w:p>
    <w:p w:rsidR="002F30E7" w:rsidRPr="00083704" w:rsidRDefault="002F30E7" w:rsidP="00DF509F">
      <w:pPr>
        <w:pStyle w:val="aa"/>
        <w:spacing w:line="300" w:lineRule="exact"/>
        <w:ind w:firstLineChars="100" w:firstLine="211"/>
        <w:jc w:val="center"/>
        <w:rPr>
          <w:rFonts w:asciiTheme="minorEastAsia" w:eastAsiaTheme="minorEastAsia" w:hAnsiTheme="minorEastAsia"/>
          <w:b/>
          <w:sz w:val="21"/>
          <w:szCs w:val="21"/>
        </w:rPr>
      </w:pPr>
    </w:p>
    <w:p w:rsidR="002451B3" w:rsidRPr="00083704" w:rsidRDefault="0024122E" w:rsidP="00DF509F">
      <w:pPr>
        <w:pStyle w:val="aa"/>
        <w:spacing w:line="300" w:lineRule="exact"/>
        <w:ind w:firstLineChars="100" w:firstLine="211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083704">
        <w:rPr>
          <w:rFonts w:asciiTheme="minorEastAsia" w:eastAsiaTheme="minorEastAsia" w:hAnsiTheme="minorEastAsia" w:hint="eastAsia"/>
          <w:b/>
          <w:sz w:val="21"/>
          <w:szCs w:val="21"/>
        </w:rPr>
        <w:t>片岡邦好（愛知大学）</w:t>
      </w:r>
    </w:p>
    <w:p w:rsidR="002451B3" w:rsidRPr="00083704" w:rsidRDefault="002451B3" w:rsidP="00DF509F">
      <w:pPr>
        <w:pStyle w:val="aa"/>
        <w:spacing w:line="30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24122E" w:rsidRPr="00B25C12" w:rsidRDefault="0024122E" w:rsidP="00DF509F">
      <w:pPr>
        <w:pStyle w:val="aa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B25C12">
        <w:rPr>
          <w:rFonts w:asciiTheme="minorEastAsia" w:eastAsiaTheme="minorEastAsia" w:hAnsiTheme="minorEastAsia"/>
          <w:sz w:val="21"/>
          <w:szCs w:val="21"/>
        </w:rPr>
        <w:t>【</w:t>
      </w:r>
      <w:r w:rsidR="00097C4E" w:rsidRPr="00B25C12">
        <w:rPr>
          <w:rFonts w:asciiTheme="minorEastAsia" w:eastAsiaTheme="minorEastAsia" w:hAnsiTheme="minorEastAsia"/>
          <w:sz w:val="21"/>
          <w:szCs w:val="21"/>
        </w:rPr>
        <w:t>概要</w:t>
      </w:r>
      <w:r w:rsidRPr="00B25C12">
        <w:rPr>
          <w:rFonts w:asciiTheme="minorEastAsia" w:eastAsiaTheme="minorEastAsia" w:hAnsiTheme="minorEastAsia"/>
          <w:sz w:val="21"/>
          <w:szCs w:val="21"/>
        </w:rPr>
        <w:t>】</w:t>
      </w:r>
    </w:p>
    <w:p w:rsidR="0024122E" w:rsidRPr="00B25C12" w:rsidRDefault="007C4A40" w:rsidP="00DF509F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B25C12">
        <w:rPr>
          <w:rFonts w:asciiTheme="minorEastAsia" w:hAnsiTheme="minorEastAsia"/>
          <w:szCs w:val="21"/>
        </w:rPr>
        <w:t>本講演</w:t>
      </w:r>
      <w:r w:rsidR="002451B3" w:rsidRPr="00B25C12">
        <w:rPr>
          <w:rFonts w:asciiTheme="minorEastAsia" w:hAnsiTheme="minorEastAsia"/>
          <w:szCs w:val="21"/>
        </w:rPr>
        <w:t>では，</w:t>
      </w:r>
      <w:r w:rsidR="00C64093" w:rsidRPr="00B25C12">
        <w:rPr>
          <w:rFonts w:asciiTheme="minorEastAsia" w:hAnsiTheme="minorEastAsia"/>
          <w:szCs w:val="21"/>
        </w:rPr>
        <w:t>伝達意図が</w:t>
      </w:r>
      <w:r w:rsidR="004330C1">
        <w:rPr>
          <w:rFonts w:asciiTheme="minorEastAsia" w:hAnsiTheme="minorEastAsia" w:hint="eastAsia"/>
          <w:szCs w:val="21"/>
        </w:rPr>
        <w:t>増幅</w:t>
      </w:r>
      <w:r w:rsidR="004330C1">
        <w:rPr>
          <w:rFonts w:asciiTheme="minorEastAsia" w:hAnsiTheme="minorEastAsia"/>
          <w:szCs w:val="21"/>
        </w:rPr>
        <w:t>された</w:t>
      </w:r>
      <w:r w:rsidR="00C64093" w:rsidRPr="00B25C12">
        <w:rPr>
          <w:rFonts w:asciiTheme="minorEastAsia" w:hAnsiTheme="minorEastAsia"/>
          <w:szCs w:val="21"/>
        </w:rPr>
        <w:t>言語行動に</w:t>
      </w:r>
      <w:r w:rsidR="000B3379">
        <w:rPr>
          <w:rFonts w:asciiTheme="minorEastAsia" w:hAnsiTheme="minorEastAsia" w:hint="eastAsia"/>
          <w:szCs w:val="21"/>
        </w:rPr>
        <w:t>共起する</w:t>
      </w:r>
      <w:r w:rsidR="00DF509F" w:rsidRPr="00B25C12">
        <w:rPr>
          <w:rFonts w:asciiTheme="minorEastAsia" w:hAnsiTheme="minorEastAsia"/>
          <w:szCs w:val="21"/>
        </w:rPr>
        <w:t>，</w:t>
      </w:r>
      <w:r w:rsidR="000B3379">
        <w:rPr>
          <w:rFonts w:asciiTheme="minorEastAsia" w:hAnsiTheme="minorEastAsia" w:hint="eastAsia"/>
          <w:szCs w:val="21"/>
        </w:rPr>
        <w:t>「</w:t>
      </w:r>
      <w:r w:rsidR="00C64093" w:rsidRPr="00B25C12">
        <w:rPr>
          <w:rFonts w:asciiTheme="minorEastAsia" w:hAnsiTheme="minorEastAsia"/>
          <w:szCs w:val="21"/>
        </w:rPr>
        <w:t>詩的特性</w:t>
      </w:r>
      <w:r w:rsidR="000B3379">
        <w:rPr>
          <w:rFonts w:asciiTheme="minorEastAsia" w:hAnsiTheme="minorEastAsia" w:hint="eastAsia"/>
          <w:szCs w:val="21"/>
        </w:rPr>
        <w:t>」</w:t>
      </w:r>
      <w:r w:rsidR="00C64093" w:rsidRPr="00B25C12">
        <w:rPr>
          <w:rFonts w:asciiTheme="minorEastAsia" w:hAnsiTheme="minorEastAsia"/>
          <w:szCs w:val="21"/>
        </w:rPr>
        <w:t>の</w:t>
      </w:r>
      <w:r w:rsidR="00073141" w:rsidRPr="00B25C12">
        <w:rPr>
          <w:rFonts w:asciiTheme="minorEastAsia" w:hAnsiTheme="minorEastAsia"/>
          <w:szCs w:val="21"/>
        </w:rPr>
        <w:t>発現</w:t>
      </w:r>
      <w:r w:rsidR="0024122E" w:rsidRPr="00B25C12">
        <w:rPr>
          <w:rFonts w:asciiTheme="minorEastAsia" w:hAnsiTheme="minorEastAsia"/>
          <w:szCs w:val="21"/>
        </w:rPr>
        <w:t>を</w:t>
      </w:r>
      <w:r w:rsidR="004330C1">
        <w:rPr>
          <w:rFonts w:asciiTheme="minorEastAsia" w:hAnsiTheme="minorEastAsia" w:hint="eastAsia"/>
          <w:szCs w:val="21"/>
        </w:rPr>
        <w:t>検証</w:t>
      </w:r>
      <w:r w:rsidR="00036640" w:rsidRPr="00B25C12">
        <w:rPr>
          <w:rFonts w:asciiTheme="minorEastAsia" w:hAnsiTheme="minorEastAsia"/>
          <w:szCs w:val="21"/>
        </w:rPr>
        <w:t>する</w:t>
      </w:r>
      <w:r w:rsidR="00DF509F" w:rsidRPr="00B25C12">
        <w:rPr>
          <w:rFonts w:asciiTheme="minorEastAsia" w:hAnsiTheme="minorEastAsia"/>
          <w:szCs w:val="21"/>
        </w:rPr>
        <w:t>．</w:t>
      </w:r>
      <w:r w:rsidR="00CE62A0" w:rsidRPr="00B25C12">
        <w:rPr>
          <w:rFonts w:asciiTheme="minorEastAsia" w:hAnsiTheme="minorEastAsia"/>
          <w:szCs w:val="21"/>
        </w:rPr>
        <w:t>ここで述べる</w:t>
      </w:r>
      <w:r w:rsidR="00336404" w:rsidRPr="00B25C12">
        <w:rPr>
          <w:rFonts w:asciiTheme="minorEastAsia" w:hAnsiTheme="minorEastAsia"/>
          <w:szCs w:val="21"/>
        </w:rPr>
        <w:t>詩的特性</w:t>
      </w:r>
      <w:r w:rsidR="00CE62A0" w:rsidRPr="00B25C12">
        <w:rPr>
          <w:rFonts w:asciiTheme="minorEastAsia" w:hAnsiTheme="minorEastAsia"/>
          <w:szCs w:val="21"/>
        </w:rPr>
        <w:t>とは</w:t>
      </w:r>
      <w:r w:rsidR="00DF509F" w:rsidRPr="00B25C12">
        <w:rPr>
          <w:rFonts w:asciiTheme="minorEastAsia" w:hAnsiTheme="minorEastAsia"/>
          <w:szCs w:val="21"/>
        </w:rPr>
        <w:t>，</w:t>
      </w:r>
      <w:r w:rsidR="00042985" w:rsidRPr="00B25C12">
        <w:rPr>
          <w:rFonts w:asciiTheme="minorEastAsia" w:hAnsiTheme="minorEastAsia"/>
          <w:szCs w:val="21"/>
        </w:rPr>
        <w:t>「</w:t>
      </w:r>
      <w:r w:rsidR="00B65E20" w:rsidRPr="00B25C12">
        <w:rPr>
          <w:rFonts w:asciiTheme="minorEastAsia" w:hAnsiTheme="minorEastAsia"/>
          <w:szCs w:val="21"/>
        </w:rPr>
        <w:t>言語メッセージの形式（配列）</w:t>
      </w:r>
      <w:r w:rsidR="00CE62A0" w:rsidRPr="00B25C12">
        <w:rPr>
          <w:rFonts w:asciiTheme="minorEastAsia" w:hAnsiTheme="minorEastAsia"/>
          <w:szCs w:val="21"/>
        </w:rPr>
        <w:t>そのものの前景化」のことであり</w:t>
      </w:r>
      <w:r w:rsidR="00DF509F" w:rsidRPr="00B25C12">
        <w:rPr>
          <w:rFonts w:asciiTheme="minorEastAsia" w:hAnsiTheme="minorEastAsia"/>
          <w:szCs w:val="21"/>
        </w:rPr>
        <w:t>，</w:t>
      </w:r>
      <w:r w:rsidR="00CE62A0" w:rsidRPr="00B25C12">
        <w:rPr>
          <w:rFonts w:asciiTheme="minorEastAsia" w:hAnsiTheme="minorEastAsia"/>
          <w:szCs w:val="21"/>
        </w:rPr>
        <w:t>意味よりも</w:t>
      </w:r>
      <w:r w:rsidR="00042985" w:rsidRPr="00B25C12">
        <w:rPr>
          <w:rFonts w:asciiTheme="minorEastAsia" w:hAnsiTheme="minorEastAsia"/>
          <w:szCs w:val="21"/>
        </w:rPr>
        <w:t>コードそのものへの注意を最大限に喚起する</w:t>
      </w:r>
      <w:r w:rsidR="00B25C12" w:rsidRPr="00B25C12">
        <w:rPr>
          <w:rFonts w:asciiTheme="minorEastAsia" w:hAnsiTheme="minorEastAsia"/>
          <w:szCs w:val="21"/>
        </w:rPr>
        <w:t>という機能を持つ</w:t>
      </w:r>
      <w:r w:rsidR="00336404" w:rsidRPr="00B25C12">
        <w:rPr>
          <w:rFonts w:asciiTheme="minorEastAsia" w:hAnsiTheme="minorEastAsia"/>
          <w:szCs w:val="21"/>
        </w:rPr>
        <w:t>（</w:t>
      </w:r>
      <w:proofErr w:type="spellStart"/>
      <w:r w:rsidR="00336404" w:rsidRPr="00B25C12">
        <w:rPr>
          <w:rFonts w:asciiTheme="minorEastAsia" w:hAnsiTheme="minorEastAsia"/>
          <w:szCs w:val="21"/>
        </w:rPr>
        <w:t>Jakobson</w:t>
      </w:r>
      <w:proofErr w:type="spellEnd"/>
      <w:r w:rsidR="00336404" w:rsidRPr="00B25C12">
        <w:rPr>
          <w:rFonts w:asciiTheme="minorEastAsia" w:hAnsiTheme="minorEastAsia"/>
          <w:szCs w:val="21"/>
        </w:rPr>
        <w:t xml:space="preserve"> 1960）</w:t>
      </w:r>
      <w:r w:rsidR="00DF509F" w:rsidRPr="00B25C12">
        <w:rPr>
          <w:rFonts w:asciiTheme="minorEastAsia" w:hAnsiTheme="minorEastAsia"/>
          <w:szCs w:val="21"/>
        </w:rPr>
        <w:t>．</w:t>
      </w:r>
      <w:r w:rsidR="00336404" w:rsidRPr="00B25C12">
        <w:rPr>
          <w:rFonts w:asciiTheme="minorEastAsia" w:hAnsiTheme="minorEastAsia"/>
          <w:szCs w:val="21"/>
        </w:rPr>
        <w:t>この理念を受け継いだ</w:t>
      </w:r>
      <w:proofErr w:type="spellStart"/>
      <w:r w:rsidR="00036640" w:rsidRPr="00B25C12">
        <w:rPr>
          <w:rFonts w:asciiTheme="minorEastAsia" w:hAnsiTheme="minorEastAsia"/>
          <w:szCs w:val="21"/>
        </w:rPr>
        <w:t>Hymes</w:t>
      </w:r>
      <w:proofErr w:type="spellEnd"/>
      <w:r w:rsidR="00073141" w:rsidRPr="00B25C12">
        <w:rPr>
          <w:rFonts w:asciiTheme="minorEastAsia" w:hAnsiTheme="minorEastAsia"/>
          <w:szCs w:val="21"/>
        </w:rPr>
        <w:t>（1996）</w:t>
      </w:r>
      <w:r w:rsidR="00036640" w:rsidRPr="00B25C12">
        <w:rPr>
          <w:rFonts w:asciiTheme="minorEastAsia" w:hAnsiTheme="minorEastAsia"/>
          <w:szCs w:val="21"/>
        </w:rPr>
        <w:t>の</w:t>
      </w:r>
      <w:r w:rsidR="00EC5E36" w:rsidRPr="00B25C12">
        <w:rPr>
          <w:rFonts w:asciiTheme="minorEastAsia" w:hAnsiTheme="minorEastAsia"/>
          <w:szCs w:val="21"/>
        </w:rPr>
        <w:t>民族詩学的な</w:t>
      </w:r>
      <w:r w:rsidR="00036640" w:rsidRPr="00B25C12">
        <w:rPr>
          <w:rFonts w:asciiTheme="minorEastAsia" w:hAnsiTheme="minorEastAsia"/>
          <w:szCs w:val="21"/>
        </w:rPr>
        <w:t>Stanza/Verse分析</w:t>
      </w:r>
      <w:r w:rsidR="00DF509F" w:rsidRPr="00B25C12">
        <w:rPr>
          <w:rFonts w:asciiTheme="minorEastAsia" w:hAnsiTheme="minorEastAsia"/>
          <w:szCs w:val="21"/>
        </w:rPr>
        <w:t>，</w:t>
      </w:r>
      <w:r w:rsidR="00B02375" w:rsidRPr="00B25C12">
        <w:rPr>
          <w:rFonts w:asciiTheme="minorEastAsia" w:hAnsiTheme="minorEastAsia"/>
          <w:szCs w:val="21"/>
        </w:rPr>
        <w:t>さらに</w:t>
      </w:r>
      <w:r w:rsidR="00336404" w:rsidRPr="00B25C12">
        <w:rPr>
          <w:rFonts w:asciiTheme="minorEastAsia" w:hAnsiTheme="minorEastAsia"/>
          <w:szCs w:val="21"/>
        </w:rPr>
        <w:t>McNeill （1992）</w:t>
      </w:r>
      <w:r w:rsidR="00D16956" w:rsidRPr="00B25C12">
        <w:rPr>
          <w:rFonts w:asciiTheme="minorEastAsia" w:hAnsiTheme="minorEastAsia"/>
          <w:szCs w:val="21"/>
        </w:rPr>
        <w:t>のジェスチャー分析を</w:t>
      </w:r>
      <w:r w:rsidR="006545A5" w:rsidRPr="00B25C12">
        <w:rPr>
          <w:rFonts w:asciiTheme="minorEastAsia" w:hAnsiTheme="minorEastAsia"/>
          <w:szCs w:val="21"/>
        </w:rPr>
        <w:t>援用</w:t>
      </w:r>
      <w:r w:rsidR="00D16956" w:rsidRPr="00B25C12">
        <w:rPr>
          <w:rFonts w:asciiTheme="minorEastAsia" w:hAnsiTheme="minorEastAsia"/>
          <w:szCs w:val="21"/>
        </w:rPr>
        <w:t>し</w:t>
      </w:r>
      <w:r w:rsidR="00DF509F" w:rsidRPr="00B25C12">
        <w:rPr>
          <w:rFonts w:asciiTheme="minorEastAsia" w:hAnsiTheme="minorEastAsia"/>
          <w:szCs w:val="21"/>
        </w:rPr>
        <w:t>，</w:t>
      </w:r>
      <w:r w:rsidR="00073141" w:rsidRPr="00B25C12">
        <w:rPr>
          <w:rFonts w:asciiTheme="minorEastAsia" w:hAnsiTheme="minorEastAsia"/>
          <w:szCs w:val="21"/>
        </w:rPr>
        <w:t>言語</w:t>
      </w:r>
      <w:r w:rsidR="007259F3" w:rsidRPr="00B25C12">
        <w:rPr>
          <w:rFonts w:asciiTheme="minorEastAsia" w:hAnsiTheme="minorEastAsia"/>
          <w:szCs w:val="21"/>
        </w:rPr>
        <w:t>と</w:t>
      </w:r>
      <w:r w:rsidR="00073141" w:rsidRPr="00B25C12">
        <w:rPr>
          <w:rFonts w:asciiTheme="minorEastAsia" w:hAnsiTheme="minorEastAsia"/>
          <w:szCs w:val="21"/>
        </w:rPr>
        <w:t>身体</w:t>
      </w:r>
      <w:r w:rsidR="00036640" w:rsidRPr="00B25C12">
        <w:rPr>
          <w:rFonts w:asciiTheme="minorEastAsia" w:hAnsiTheme="minorEastAsia"/>
          <w:szCs w:val="21"/>
        </w:rPr>
        <w:t>所作の統合的な</w:t>
      </w:r>
      <w:r w:rsidR="00073141" w:rsidRPr="00B25C12">
        <w:rPr>
          <w:rFonts w:asciiTheme="minorEastAsia" w:hAnsiTheme="minorEastAsia"/>
          <w:szCs w:val="21"/>
        </w:rPr>
        <w:t>詩的パフォーマンスを</w:t>
      </w:r>
      <w:r w:rsidR="004330C1">
        <w:rPr>
          <w:rFonts w:asciiTheme="minorEastAsia" w:hAnsiTheme="minorEastAsia" w:hint="eastAsia"/>
          <w:szCs w:val="21"/>
        </w:rPr>
        <w:t>考察</w:t>
      </w:r>
      <w:r w:rsidR="00B02375" w:rsidRPr="00B25C12">
        <w:rPr>
          <w:rFonts w:asciiTheme="minorEastAsia" w:hAnsiTheme="minorEastAsia"/>
          <w:szCs w:val="21"/>
        </w:rPr>
        <w:t>する</w:t>
      </w:r>
      <w:r w:rsidR="00DF509F" w:rsidRPr="00B25C12">
        <w:rPr>
          <w:rFonts w:asciiTheme="minorEastAsia" w:hAnsiTheme="minorEastAsia"/>
          <w:szCs w:val="21"/>
        </w:rPr>
        <w:t>．</w:t>
      </w:r>
      <w:r w:rsidR="00B02375" w:rsidRPr="00B25C12">
        <w:rPr>
          <w:rFonts w:asciiTheme="minorEastAsia" w:hAnsiTheme="minorEastAsia"/>
          <w:szCs w:val="21"/>
        </w:rPr>
        <w:t>その分析から</w:t>
      </w:r>
      <w:r w:rsidR="00DF509F" w:rsidRPr="00B25C12">
        <w:rPr>
          <w:rFonts w:asciiTheme="minorEastAsia" w:hAnsiTheme="minorEastAsia"/>
          <w:szCs w:val="21"/>
        </w:rPr>
        <w:t>，</w:t>
      </w:r>
      <w:r w:rsidR="00B02375" w:rsidRPr="00B25C12">
        <w:rPr>
          <w:rFonts w:asciiTheme="minorEastAsia" w:hAnsiTheme="minorEastAsia"/>
          <w:szCs w:val="21"/>
        </w:rPr>
        <w:t>詩的表出を通じて共有・伝授される暗黙知は，社会文化的な「ハビトゥス（Bourdieu 1990）」の一端を担うことを</w:t>
      </w:r>
      <w:r w:rsidR="00B65E20" w:rsidRPr="00B25C12">
        <w:rPr>
          <w:rFonts w:asciiTheme="minorEastAsia" w:hAnsiTheme="minorEastAsia"/>
          <w:szCs w:val="21"/>
        </w:rPr>
        <w:t>述べる</w:t>
      </w:r>
      <w:r w:rsidR="00B02375" w:rsidRPr="00B25C12">
        <w:rPr>
          <w:rFonts w:asciiTheme="minorEastAsia" w:hAnsiTheme="minorEastAsia"/>
          <w:szCs w:val="21"/>
        </w:rPr>
        <w:t>．</w:t>
      </w:r>
    </w:p>
    <w:p w:rsidR="00B25C12" w:rsidRPr="00B25C12" w:rsidRDefault="00C64093" w:rsidP="00B25C12">
      <w:pPr>
        <w:pStyle w:val="aa"/>
        <w:spacing w:line="30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25C12">
        <w:rPr>
          <w:rFonts w:asciiTheme="minorEastAsia" w:eastAsiaTheme="minorEastAsia" w:hAnsiTheme="minorEastAsia"/>
          <w:sz w:val="21"/>
          <w:szCs w:val="21"/>
        </w:rPr>
        <w:t>ここで</w:t>
      </w:r>
      <w:r w:rsidR="00F062BD" w:rsidRPr="00B25C12">
        <w:rPr>
          <w:rFonts w:asciiTheme="minorEastAsia" w:eastAsiaTheme="minorEastAsia" w:hAnsiTheme="minorEastAsia"/>
          <w:sz w:val="21"/>
          <w:szCs w:val="21"/>
        </w:rPr>
        <w:t>詩的言語／</w:t>
      </w:r>
      <w:r w:rsidR="00B25C12" w:rsidRPr="00B25C12">
        <w:rPr>
          <w:rFonts w:asciiTheme="minorEastAsia" w:eastAsiaTheme="minorEastAsia" w:hAnsiTheme="minorEastAsia"/>
          <w:sz w:val="21"/>
          <w:szCs w:val="21"/>
        </w:rPr>
        <w:t>行為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の発露として</w:t>
      </w:r>
      <w:r w:rsidR="00B25C12" w:rsidRPr="00B25C12">
        <w:rPr>
          <w:rFonts w:asciiTheme="minorEastAsia" w:eastAsiaTheme="minorEastAsia" w:hAnsiTheme="minorEastAsia"/>
          <w:sz w:val="21"/>
          <w:szCs w:val="21"/>
        </w:rPr>
        <w:t>着目するの</w:t>
      </w:r>
      <w:r w:rsidR="004330C1">
        <w:rPr>
          <w:rFonts w:asciiTheme="minorEastAsia" w:eastAsiaTheme="minorEastAsia" w:hAnsiTheme="minorEastAsia"/>
          <w:sz w:val="21"/>
          <w:szCs w:val="21"/>
        </w:rPr>
        <w:t>は，</w:t>
      </w:r>
      <w:r w:rsidR="004330C1">
        <w:rPr>
          <w:rFonts w:asciiTheme="minorEastAsia" w:eastAsiaTheme="minorEastAsia" w:hAnsiTheme="minorEastAsia" w:hint="eastAsia"/>
          <w:sz w:val="21"/>
          <w:szCs w:val="21"/>
        </w:rPr>
        <w:t>言語と</w:t>
      </w:r>
      <w:r w:rsidR="00F062BD" w:rsidRPr="00B25C12">
        <w:rPr>
          <w:rFonts w:asciiTheme="minorEastAsia" w:eastAsiaTheme="minorEastAsia" w:hAnsiTheme="minorEastAsia"/>
          <w:sz w:val="21"/>
          <w:szCs w:val="21"/>
        </w:rPr>
        <w:t>身体所作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の</w:t>
      </w:r>
      <w:r w:rsidR="004330C1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反復</w:t>
      </w:r>
      <w:r w:rsidR="004330C1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と</w:t>
      </w:r>
      <w:r w:rsidR="004330C1">
        <w:rPr>
          <w:rFonts w:asciiTheme="minorEastAsia" w:eastAsiaTheme="minorEastAsia" w:hAnsiTheme="minorEastAsia" w:hint="eastAsia"/>
          <w:sz w:val="21"/>
          <w:szCs w:val="21"/>
        </w:rPr>
        <w:t>「並行性」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が織りなす</w:t>
      </w:r>
      <w:r w:rsidR="004F6D33" w:rsidRPr="00B25C12">
        <w:rPr>
          <w:rFonts w:asciiTheme="minorEastAsia" w:eastAsiaTheme="minorEastAsia" w:hAnsiTheme="minorEastAsia"/>
          <w:sz w:val="21"/>
          <w:szCs w:val="21"/>
        </w:rPr>
        <w:t>体系</w:t>
      </w:r>
      <w:r w:rsidR="004330C1">
        <w:rPr>
          <w:rFonts w:asciiTheme="minorEastAsia" w:eastAsiaTheme="minorEastAsia" w:hAnsiTheme="minorEastAsia"/>
          <w:sz w:val="21"/>
          <w:szCs w:val="21"/>
        </w:rPr>
        <w:t>であ</w:t>
      </w:r>
      <w:r w:rsidR="004330C1">
        <w:rPr>
          <w:rFonts w:asciiTheme="minorEastAsia" w:eastAsiaTheme="minorEastAsia" w:hAnsiTheme="minorEastAsia" w:hint="eastAsia"/>
          <w:sz w:val="21"/>
          <w:szCs w:val="21"/>
        </w:rPr>
        <w:t>り、これら</w:t>
      </w:r>
      <w:r w:rsidR="004330C1">
        <w:rPr>
          <w:rFonts w:asciiTheme="minorEastAsia" w:eastAsiaTheme="minorEastAsia" w:hAnsiTheme="minorEastAsia"/>
          <w:sz w:val="21"/>
          <w:szCs w:val="21"/>
        </w:rPr>
        <w:t>は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言語使用を「詩的」たらしめる要因としてその重要性が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広く認知</w:t>
      </w:r>
      <w:r w:rsidR="00042985" w:rsidRPr="00B25C12">
        <w:rPr>
          <w:rFonts w:asciiTheme="minorEastAsia" w:eastAsiaTheme="minorEastAsia" w:hAnsiTheme="minorEastAsia"/>
          <w:sz w:val="21"/>
          <w:szCs w:val="21"/>
        </w:rPr>
        <w:t>されている</w:t>
      </w:r>
      <w:r w:rsidR="00083704" w:rsidRPr="00B25C12">
        <w:rPr>
          <w:rFonts w:asciiTheme="minorEastAsia" w:eastAsiaTheme="minorEastAsia" w:hAnsiTheme="minorEastAsia"/>
          <w:sz w:val="21"/>
          <w:szCs w:val="21"/>
        </w:rPr>
        <w:t>（</w:t>
      </w:r>
      <w:proofErr w:type="spellStart"/>
      <w:r w:rsidR="00B25C12" w:rsidRPr="00B25C12">
        <w:rPr>
          <w:rFonts w:asciiTheme="minorEastAsia" w:eastAsiaTheme="minorEastAsia" w:hAnsiTheme="minorEastAsia"/>
          <w:sz w:val="21"/>
          <w:szCs w:val="21"/>
        </w:rPr>
        <w:t>Jakobson</w:t>
      </w:r>
      <w:proofErr w:type="spellEnd"/>
      <w:r w:rsidR="00B25C12" w:rsidRPr="00B25C12">
        <w:rPr>
          <w:rFonts w:asciiTheme="minorEastAsia" w:eastAsiaTheme="minorEastAsia" w:hAnsiTheme="minorEastAsia"/>
          <w:sz w:val="21"/>
          <w:szCs w:val="21"/>
        </w:rPr>
        <w:t xml:space="preserve"> 1960; </w:t>
      </w:r>
      <w:r w:rsidR="00083704" w:rsidRPr="00B25C12">
        <w:rPr>
          <w:rFonts w:asciiTheme="minorEastAsia" w:eastAsiaTheme="minorEastAsia" w:hAnsiTheme="minorEastAsia"/>
          <w:sz w:val="21"/>
          <w:szCs w:val="21"/>
        </w:rPr>
        <w:t>Friedrich 2001）</w:t>
      </w:r>
      <w:r w:rsidR="00042985" w:rsidRPr="00B25C12">
        <w:rPr>
          <w:rFonts w:asciiTheme="minorEastAsia" w:eastAsiaTheme="minorEastAsia" w:hAnsiTheme="minorEastAsia"/>
          <w:sz w:val="21"/>
          <w:szCs w:val="21"/>
        </w:rPr>
        <w:t>．近年では，韻文のみならず</w:t>
      </w:r>
      <w:r w:rsidR="002451B3" w:rsidRPr="00B25C12">
        <w:rPr>
          <w:rFonts w:asciiTheme="minorEastAsia" w:eastAsiaTheme="minorEastAsia" w:hAnsiTheme="minorEastAsia"/>
          <w:sz w:val="21"/>
          <w:szCs w:val="21"/>
        </w:rPr>
        <w:t>散文や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日常会話においても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顕著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な特徴であることが指摘され</w:t>
      </w:r>
      <w:r w:rsidRPr="00B25C12">
        <w:rPr>
          <w:rFonts w:asciiTheme="minorEastAsia" w:eastAsiaTheme="minorEastAsia" w:hAnsiTheme="minorEastAsia"/>
          <w:sz w:val="21"/>
          <w:szCs w:val="21"/>
        </w:rPr>
        <w:t>（</w:t>
      </w:r>
      <w:proofErr w:type="spellStart"/>
      <w:r w:rsidRPr="00B25C12">
        <w:rPr>
          <w:rFonts w:asciiTheme="minorEastAsia" w:eastAsiaTheme="minorEastAsia" w:hAnsiTheme="minorEastAsia"/>
          <w:sz w:val="21"/>
          <w:szCs w:val="21"/>
        </w:rPr>
        <w:t>Tannen</w:t>
      </w:r>
      <w:proofErr w:type="spellEnd"/>
      <w:r w:rsidRPr="00B25C12">
        <w:rPr>
          <w:rFonts w:asciiTheme="minorEastAsia" w:eastAsiaTheme="minorEastAsia" w:hAnsiTheme="minorEastAsia"/>
          <w:sz w:val="21"/>
          <w:szCs w:val="21"/>
        </w:rPr>
        <w:t xml:space="preserve"> 1989</w:t>
      </w:r>
      <w:r w:rsidR="00083704" w:rsidRPr="00B25C12">
        <w:rPr>
          <w:rFonts w:asciiTheme="minorEastAsia" w:eastAsiaTheme="minorEastAsia" w:hAnsiTheme="minorEastAsia"/>
          <w:sz w:val="21"/>
          <w:szCs w:val="21"/>
        </w:rPr>
        <w:t xml:space="preserve">; </w:t>
      </w:r>
      <w:proofErr w:type="spellStart"/>
      <w:r w:rsidR="00083704" w:rsidRPr="00B25C12">
        <w:rPr>
          <w:rFonts w:asciiTheme="minorEastAsia" w:eastAsiaTheme="minorEastAsia" w:hAnsiTheme="minorEastAsia"/>
          <w:sz w:val="21"/>
          <w:szCs w:val="21"/>
        </w:rPr>
        <w:t>Schegloff</w:t>
      </w:r>
      <w:proofErr w:type="spellEnd"/>
      <w:r w:rsidR="00083704" w:rsidRPr="00B25C12">
        <w:rPr>
          <w:rFonts w:asciiTheme="minorEastAsia" w:eastAsiaTheme="minorEastAsia" w:hAnsiTheme="minorEastAsia"/>
          <w:sz w:val="21"/>
          <w:szCs w:val="21"/>
        </w:rPr>
        <w:t xml:space="preserve"> 1997</w:t>
      </w:r>
      <w:r w:rsidRPr="00B25C12">
        <w:rPr>
          <w:rFonts w:asciiTheme="minorEastAsia" w:eastAsiaTheme="minorEastAsia" w:hAnsiTheme="minorEastAsia"/>
          <w:sz w:val="21"/>
          <w:szCs w:val="21"/>
        </w:rPr>
        <w:t>）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，情報管理，伝達意図の</w:t>
      </w:r>
      <w:r w:rsidR="002451B3" w:rsidRPr="00B25C12">
        <w:rPr>
          <w:rFonts w:asciiTheme="minorEastAsia" w:eastAsiaTheme="minorEastAsia" w:hAnsiTheme="minorEastAsia"/>
          <w:sz w:val="21"/>
          <w:szCs w:val="21"/>
        </w:rPr>
        <w:t>確認や明示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，理解達成といったミクロ</w:t>
      </w:r>
      <w:r w:rsidR="007259F3" w:rsidRPr="00B25C12">
        <w:rPr>
          <w:rFonts w:asciiTheme="minorEastAsia" w:eastAsiaTheme="minorEastAsia" w:hAnsiTheme="minorEastAsia"/>
          <w:sz w:val="21"/>
          <w:szCs w:val="21"/>
        </w:rPr>
        <w:t>な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レベルから，言語習得，言語の社会化，文化伝承</w:t>
      </w:r>
      <w:r w:rsidR="002451B3" w:rsidRPr="00B25C12">
        <w:rPr>
          <w:rFonts w:asciiTheme="minorEastAsia" w:eastAsiaTheme="minorEastAsia" w:hAnsiTheme="minorEastAsia"/>
          <w:sz w:val="21"/>
          <w:szCs w:val="21"/>
        </w:rPr>
        <w:t>の推進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といったマクロ</w:t>
      </w:r>
      <w:r w:rsidR="007259F3" w:rsidRPr="00B25C12">
        <w:rPr>
          <w:rFonts w:asciiTheme="minorEastAsia" w:eastAsiaTheme="minorEastAsia" w:hAnsiTheme="minorEastAsia"/>
          <w:sz w:val="21"/>
          <w:szCs w:val="21"/>
        </w:rPr>
        <w:t>な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レベルの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機能を持つ点で，コミュニケーション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の根幹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に関わる特徴である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と考えられ</w:t>
      </w:r>
      <w:r w:rsidR="00E352D6" w:rsidRPr="00B25C12">
        <w:rPr>
          <w:rFonts w:asciiTheme="minorEastAsia" w:eastAsiaTheme="minorEastAsia" w:hAnsiTheme="minorEastAsia"/>
          <w:sz w:val="21"/>
          <w:szCs w:val="21"/>
        </w:rPr>
        <w:t>ている．</w:t>
      </w:r>
      <w:r w:rsidR="00F062BD" w:rsidRPr="00B25C12">
        <w:rPr>
          <w:rFonts w:asciiTheme="minorEastAsia" w:eastAsiaTheme="minorEastAsia" w:hAnsiTheme="minorEastAsia"/>
          <w:sz w:val="21"/>
          <w:szCs w:val="21"/>
        </w:rPr>
        <w:t>今回</w:t>
      </w:r>
      <w:r w:rsidR="004330C1">
        <w:rPr>
          <w:rFonts w:asciiTheme="minorEastAsia" w:eastAsiaTheme="minorEastAsia" w:hAnsiTheme="minorEastAsia" w:hint="eastAsia"/>
          <w:sz w:val="21"/>
          <w:szCs w:val="21"/>
        </w:rPr>
        <w:t>特に</w:t>
      </w:r>
      <w:r w:rsidR="00B25C12" w:rsidRPr="00B25C12">
        <w:rPr>
          <w:rFonts w:asciiTheme="minorEastAsia" w:eastAsiaTheme="minorEastAsia" w:hAnsiTheme="minorEastAsia"/>
          <w:sz w:val="21"/>
          <w:szCs w:val="21"/>
        </w:rPr>
        <w:t>注目</w:t>
      </w:r>
      <w:r w:rsidR="007259F3" w:rsidRPr="00B25C12">
        <w:rPr>
          <w:rFonts w:asciiTheme="minorEastAsia" w:eastAsiaTheme="minorEastAsia" w:hAnsiTheme="minorEastAsia"/>
          <w:sz w:val="21"/>
          <w:szCs w:val="21"/>
        </w:rPr>
        <w:t>する</w:t>
      </w:r>
      <w:r w:rsidR="00F062BD" w:rsidRPr="00B25C12">
        <w:rPr>
          <w:rFonts w:asciiTheme="minorEastAsia" w:eastAsiaTheme="minorEastAsia" w:hAnsiTheme="minorEastAsia"/>
          <w:sz w:val="21"/>
          <w:szCs w:val="21"/>
        </w:rPr>
        <w:t>のは，「自発的ジェスチャー」（spontaneous gesture：喜多 2002）と呼ばれる，発話に伴って出現するジェスチャー（視線配布を含む）である．</w:t>
      </w:r>
      <w:r w:rsidRPr="00B25C12">
        <w:rPr>
          <w:rFonts w:asciiTheme="minorEastAsia" w:eastAsiaTheme="minorEastAsia" w:hAnsiTheme="minorEastAsia"/>
          <w:sz w:val="21"/>
          <w:szCs w:val="21"/>
        </w:rPr>
        <w:t>それらが形態的／スキーマ的平行性と等価性によって</w:t>
      </w:r>
      <w:r w:rsidR="00F062BD" w:rsidRPr="00B25C12">
        <w:rPr>
          <w:rFonts w:asciiTheme="minorEastAsia" w:eastAsiaTheme="minorEastAsia" w:hAnsiTheme="minorEastAsia"/>
          <w:sz w:val="21"/>
          <w:szCs w:val="21"/>
        </w:rPr>
        <w:t>「キャッチメント」</w:t>
      </w:r>
      <w:r w:rsidRPr="00B25C12">
        <w:rPr>
          <w:rFonts w:asciiTheme="minorEastAsia" w:eastAsiaTheme="minorEastAsia" w:hAnsiTheme="minorEastAsia"/>
          <w:sz w:val="21"/>
          <w:szCs w:val="21"/>
        </w:rPr>
        <w:t>（McNeill 2000）として作用し</w:t>
      </w:r>
      <w:r w:rsidR="00DF509F" w:rsidRPr="00B25C12">
        <w:rPr>
          <w:rFonts w:asciiTheme="minorEastAsia" w:eastAsiaTheme="minorEastAsia" w:hAnsiTheme="minorEastAsia"/>
          <w:sz w:val="21"/>
          <w:szCs w:val="21"/>
        </w:rPr>
        <w:t>，</w:t>
      </w:r>
      <w:proofErr w:type="spellStart"/>
      <w:r w:rsidR="008B4285" w:rsidRPr="00B25C12">
        <w:rPr>
          <w:rFonts w:asciiTheme="minorEastAsia" w:eastAsiaTheme="minorEastAsia" w:hAnsiTheme="minorEastAsia"/>
          <w:sz w:val="21"/>
          <w:szCs w:val="21"/>
        </w:rPr>
        <w:t>Hymes</w:t>
      </w:r>
      <w:proofErr w:type="spellEnd"/>
      <w:r w:rsidR="008B4285" w:rsidRPr="00B25C12">
        <w:rPr>
          <w:rFonts w:asciiTheme="minorEastAsia" w:eastAsiaTheme="minorEastAsia" w:hAnsiTheme="minorEastAsia"/>
          <w:sz w:val="21"/>
          <w:szCs w:val="21"/>
        </w:rPr>
        <w:t>の述べる中間的な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レベル</w:t>
      </w:r>
      <w:r w:rsidR="008B4285" w:rsidRPr="00B25C12">
        <w:rPr>
          <w:rFonts w:asciiTheme="minorEastAsia" w:eastAsiaTheme="minorEastAsia" w:hAnsiTheme="minorEastAsia"/>
          <w:sz w:val="21"/>
          <w:szCs w:val="21"/>
        </w:rPr>
        <w:t>（Verse/Stanza</w:t>
      </w:r>
      <w:r w:rsidR="00083704" w:rsidRPr="00B25C12">
        <w:rPr>
          <w:rFonts w:asciiTheme="minorEastAsia" w:eastAsiaTheme="minorEastAsia" w:hAnsiTheme="minorEastAsia"/>
          <w:sz w:val="21"/>
          <w:szCs w:val="21"/>
        </w:rPr>
        <w:t>単位</w:t>
      </w:r>
      <w:r w:rsidR="008B4285" w:rsidRPr="00B25C12">
        <w:rPr>
          <w:rFonts w:asciiTheme="minorEastAsia" w:eastAsiaTheme="minorEastAsia" w:hAnsiTheme="minorEastAsia"/>
          <w:sz w:val="21"/>
          <w:szCs w:val="21"/>
        </w:rPr>
        <w:t>）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で文化固有の指向</w:t>
      </w:r>
      <w:r w:rsidR="007259F3" w:rsidRPr="00B25C12">
        <w:rPr>
          <w:rFonts w:asciiTheme="minorEastAsia" w:eastAsiaTheme="minorEastAsia" w:hAnsiTheme="minorEastAsia"/>
          <w:sz w:val="21"/>
          <w:szCs w:val="21"/>
        </w:rPr>
        <w:t>／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嗜好性に収斂することを指摘する。</w:t>
      </w:r>
    </w:p>
    <w:p w:rsidR="0024122E" w:rsidRPr="00B25C12" w:rsidRDefault="00DF509F" w:rsidP="00B25C12">
      <w:pPr>
        <w:pStyle w:val="aa"/>
        <w:spacing w:line="30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25C12">
        <w:rPr>
          <w:rFonts w:asciiTheme="minorEastAsia" w:eastAsiaTheme="minorEastAsia" w:hAnsiTheme="minorEastAsia"/>
          <w:sz w:val="21"/>
          <w:szCs w:val="21"/>
        </w:rPr>
        <w:t>具体的には，</w:t>
      </w:r>
      <w:r w:rsidR="00036640" w:rsidRPr="00B25C12">
        <w:rPr>
          <w:rFonts w:asciiTheme="minorEastAsia" w:eastAsiaTheme="minorEastAsia" w:hAnsiTheme="minorEastAsia"/>
          <w:sz w:val="21"/>
          <w:szCs w:val="21"/>
        </w:rPr>
        <w:t>（1）創作</w:t>
      </w:r>
      <w:r w:rsidR="00AA078A" w:rsidRPr="00B25C12">
        <w:rPr>
          <w:rFonts w:asciiTheme="minorEastAsia" w:eastAsiaTheme="minorEastAsia" w:hAnsiTheme="minorEastAsia"/>
          <w:sz w:val="21"/>
          <w:szCs w:val="21"/>
        </w:rPr>
        <w:t>メッセージ</w:t>
      </w:r>
      <w:r w:rsidR="008B4285" w:rsidRPr="00B25C12">
        <w:rPr>
          <w:rFonts w:asciiTheme="minorEastAsia" w:eastAsiaTheme="minorEastAsia" w:hAnsiTheme="minorEastAsia"/>
          <w:sz w:val="21"/>
          <w:szCs w:val="21"/>
        </w:rPr>
        <w:t>（テレビCMにおける発声と身体のパフォーマンス）</w:t>
      </w:r>
      <w:r w:rsidRPr="00B25C12">
        <w:rPr>
          <w:rFonts w:asciiTheme="minorEastAsia" w:eastAsiaTheme="minorEastAsia" w:hAnsiTheme="minorEastAsia"/>
          <w:sz w:val="21"/>
          <w:szCs w:val="21"/>
        </w:rPr>
        <w:t>，</w:t>
      </w:r>
      <w:r w:rsidR="00036640" w:rsidRPr="00B25C12">
        <w:rPr>
          <w:rFonts w:asciiTheme="minorEastAsia" w:eastAsiaTheme="minorEastAsia" w:hAnsiTheme="minorEastAsia"/>
          <w:sz w:val="21"/>
          <w:szCs w:val="21"/>
        </w:rPr>
        <w:t>（2）</w:t>
      </w:r>
      <w:r w:rsidR="008B4285" w:rsidRPr="00B25C12">
        <w:rPr>
          <w:rFonts w:asciiTheme="minorEastAsia" w:eastAsiaTheme="minorEastAsia" w:hAnsiTheme="minorEastAsia"/>
          <w:sz w:val="21"/>
          <w:szCs w:val="21"/>
        </w:rPr>
        <w:t>教育・指導</w:t>
      </w:r>
      <w:r w:rsidR="00083704" w:rsidRPr="00B25C12">
        <w:rPr>
          <w:rFonts w:asciiTheme="minorEastAsia" w:eastAsiaTheme="minorEastAsia" w:hAnsiTheme="minorEastAsia"/>
          <w:sz w:val="21"/>
          <w:szCs w:val="21"/>
        </w:rPr>
        <w:t>場面</w:t>
      </w:r>
      <w:r w:rsidR="008B4285" w:rsidRPr="00B25C12">
        <w:rPr>
          <w:rFonts w:asciiTheme="minorEastAsia" w:eastAsiaTheme="minorEastAsia" w:hAnsiTheme="minorEastAsia"/>
          <w:sz w:val="21"/>
          <w:szCs w:val="21"/>
        </w:rPr>
        <w:t>（救命講習会におけるインストラクターの解説）</w:t>
      </w:r>
      <w:r w:rsidRPr="00B25C12">
        <w:rPr>
          <w:rFonts w:asciiTheme="minorEastAsia" w:eastAsiaTheme="minorEastAsia" w:hAnsiTheme="minorEastAsia"/>
          <w:sz w:val="21"/>
          <w:szCs w:val="21"/>
        </w:rPr>
        <w:t>，</w:t>
      </w:r>
      <w:r w:rsidR="00036640" w:rsidRPr="00B25C12">
        <w:rPr>
          <w:rFonts w:asciiTheme="minorEastAsia" w:eastAsiaTheme="minorEastAsia" w:hAnsiTheme="minorEastAsia"/>
          <w:sz w:val="21"/>
          <w:szCs w:val="21"/>
        </w:rPr>
        <w:t>（3）</w:t>
      </w:r>
      <w:r w:rsidR="00AA078A" w:rsidRPr="00B25C12">
        <w:rPr>
          <w:rFonts w:asciiTheme="minorEastAsia" w:eastAsiaTheme="minorEastAsia" w:hAnsiTheme="minorEastAsia"/>
          <w:sz w:val="21"/>
          <w:szCs w:val="21"/>
        </w:rPr>
        <w:t>語り</w:t>
      </w:r>
      <w:r w:rsidR="008B4285" w:rsidRPr="00B25C12">
        <w:rPr>
          <w:rFonts w:asciiTheme="minorEastAsia" w:eastAsiaTheme="minorEastAsia" w:hAnsiTheme="minorEastAsia"/>
          <w:sz w:val="21"/>
          <w:szCs w:val="21"/>
        </w:rPr>
        <w:t>の共創（東日本大地震</w:t>
      </w:r>
      <w:r w:rsidR="00964F3F" w:rsidRPr="00B25C12">
        <w:rPr>
          <w:rFonts w:asciiTheme="minorEastAsia" w:eastAsiaTheme="minorEastAsia" w:hAnsiTheme="minorEastAsia"/>
          <w:sz w:val="21"/>
          <w:szCs w:val="21"/>
        </w:rPr>
        <w:t>のナラティブにおける聞き手行動）</w:t>
      </w:r>
      <w:r w:rsidR="00AA078A" w:rsidRPr="00B25C12">
        <w:rPr>
          <w:rFonts w:asciiTheme="minorEastAsia" w:eastAsiaTheme="minorEastAsia" w:hAnsiTheme="minorEastAsia"/>
          <w:sz w:val="21"/>
          <w:szCs w:val="21"/>
        </w:rPr>
        <w:t>に</w:t>
      </w:r>
      <w:r w:rsidR="00964F3F" w:rsidRPr="00B25C12">
        <w:rPr>
          <w:rFonts w:asciiTheme="minorEastAsia" w:eastAsiaTheme="minorEastAsia" w:hAnsiTheme="minorEastAsia"/>
          <w:sz w:val="21"/>
          <w:szCs w:val="21"/>
        </w:rPr>
        <w:t>見られる</w:t>
      </w:r>
      <w:r w:rsidR="00036640" w:rsidRPr="00B25C12">
        <w:rPr>
          <w:rFonts w:asciiTheme="minorEastAsia" w:eastAsiaTheme="minorEastAsia" w:hAnsiTheme="minorEastAsia"/>
          <w:sz w:val="21"/>
          <w:szCs w:val="21"/>
        </w:rPr>
        <w:t>言語</w:t>
      </w:r>
      <w:r w:rsidR="00083704" w:rsidRPr="00B25C12">
        <w:rPr>
          <w:rFonts w:asciiTheme="minorEastAsia" w:eastAsiaTheme="minorEastAsia" w:hAnsiTheme="minorEastAsia"/>
          <w:sz w:val="21"/>
          <w:szCs w:val="21"/>
        </w:rPr>
        <w:t>／</w:t>
      </w:r>
      <w:r w:rsidR="00AA078A" w:rsidRPr="00B25C12">
        <w:rPr>
          <w:rFonts w:asciiTheme="minorEastAsia" w:eastAsiaTheme="minorEastAsia" w:hAnsiTheme="minorEastAsia"/>
          <w:sz w:val="21"/>
          <w:szCs w:val="21"/>
        </w:rPr>
        <w:t>身体使用に着目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する．そして（1）における一方向的な伝達から（3）における双方向的な共感の達成に至るまで，奇数単位に依拠する詩的構造が共有され，ある種の</w:t>
      </w:r>
      <w:r w:rsidR="007259F3" w:rsidRPr="00B25C12">
        <w:rPr>
          <w:rFonts w:asciiTheme="minorEastAsia" w:eastAsiaTheme="minorEastAsia" w:hAnsiTheme="minorEastAsia"/>
          <w:sz w:val="21"/>
          <w:szCs w:val="21"/>
        </w:rPr>
        <w:t>沈潜する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スキーマが</w:t>
      </w:r>
      <w:r w:rsidR="006545A5" w:rsidRPr="00B25C12">
        <w:rPr>
          <w:rFonts w:asciiTheme="minorEastAsia" w:eastAsiaTheme="minorEastAsia" w:hAnsiTheme="minorEastAsia"/>
          <w:sz w:val="21"/>
          <w:szCs w:val="21"/>
        </w:rPr>
        <w:t>「詩的発現」（Friedrich 2001）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を通じて浮かび上がる</w:t>
      </w:r>
      <w:r w:rsidR="00036640" w:rsidRPr="00B25C12">
        <w:rPr>
          <w:rFonts w:asciiTheme="minorEastAsia" w:eastAsiaTheme="minorEastAsia" w:hAnsiTheme="minorEastAsia"/>
          <w:sz w:val="21"/>
          <w:szCs w:val="21"/>
        </w:rPr>
        <w:t>ことを確認する</w:t>
      </w:r>
      <w:r w:rsidRPr="00B25C12">
        <w:rPr>
          <w:rFonts w:asciiTheme="minorEastAsia" w:eastAsiaTheme="minorEastAsia" w:hAnsiTheme="minorEastAsia"/>
          <w:sz w:val="21"/>
          <w:szCs w:val="21"/>
        </w:rPr>
        <w:t>．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以上</w:t>
      </w:r>
      <w:r w:rsidR="00C27127" w:rsidRPr="00B25C12">
        <w:rPr>
          <w:rFonts w:asciiTheme="minorEastAsia" w:eastAsiaTheme="minorEastAsia" w:hAnsiTheme="minorEastAsia"/>
          <w:sz w:val="21"/>
          <w:szCs w:val="21"/>
        </w:rPr>
        <w:t>により</w:t>
      </w:r>
      <w:r w:rsidRPr="00B25C12">
        <w:rPr>
          <w:rFonts w:asciiTheme="minorEastAsia" w:eastAsiaTheme="minorEastAsia" w:hAnsiTheme="minorEastAsia"/>
          <w:sz w:val="21"/>
          <w:szCs w:val="21"/>
        </w:rPr>
        <w:t>，</w:t>
      </w:r>
      <w:r w:rsidR="0024122E" w:rsidRPr="00B25C12">
        <w:rPr>
          <w:rFonts w:asciiTheme="minorEastAsia" w:eastAsiaTheme="minorEastAsia" w:hAnsiTheme="minorEastAsia"/>
          <w:sz w:val="21"/>
          <w:szCs w:val="21"/>
        </w:rPr>
        <w:t>各文化・コミュニティにおいて指向／嗜好される情報や意図の埋め込み，提示，解釈の様式は文化相対的でありながら，「反復」や「平行性」という特性で抽象化</w:t>
      </w:r>
      <w:r w:rsidR="004330C1">
        <w:rPr>
          <w:rFonts w:asciiTheme="minorEastAsia" w:eastAsiaTheme="minorEastAsia" w:hAnsiTheme="minorEastAsia" w:hint="eastAsia"/>
          <w:sz w:val="21"/>
          <w:szCs w:val="21"/>
        </w:rPr>
        <w:t>された</w:t>
      </w:r>
      <w:r w:rsidR="0024122E" w:rsidRPr="00B25C12">
        <w:rPr>
          <w:rFonts w:asciiTheme="minorEastAsia" w:eastAsiaTheme="minorEastAsia" w:hAnsiTheme="minorEastAsia"/>
          <w:sz w:val="21"/>
          <w:szCs w:val="21"/>
        </w:rPr>
        <w:t>中間層において，その発現形式は汎文化的な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類型</w:t>
      </w:r>
      <w:r w:rsidR="000B3379">
        <w:rPr>
          <w:rFonts w:asciiTheme="minorEastAsia" w:eastAsiaTheme="minorEastAsia" w:hAnsiTheme="minorEastAsia" w:hint="eastAsia"/>
          <w:sz w:val="21"/>
          <w:szCs w:val="21"/>
        </w:rPr>
        <w:t>に依拠</w:t>
      </w:r>
      <w:r w:rsidR="00EC5E36" w:rsidRPr="00B25C12">
        <w:rPr>
          <w:rFonts w:asciiTheme="minorEastAsia" w:eastAsiaTheme="minorEastAsia" w:hAnsiTheme="minorEastAsia"/>
          <w:sz w:val="21"/>
          <w:szCs w:val="21"/>
        </w:rPr>
        <w:t>する</w:t>
      </w:r>
      <w:r w:rsidRPr="00B25C12">
        <w:rPr>
          <w:rFonts w:asciiTheme="minorEastAsia" w:eastAsiaTheme="minorEastAsia" w:hAnsiTheme="minorEastAsia"/>
          <w:sz w:val="21"/>
          <w:szCs w:val="21"/>
        </w:rPr>
        <w:t>ことを述べる</w:t>
      </w:r>
      <w:r w:rsidR="0024122E" w:rsidRPr="00B25C12">
        <w:rPr>
          <w:rFonts w:asciiTheme="minorEastAsia" w:eastAsiaTheme="minorEastAsia" w:hAnsiTheme="minorEastAsia"/>
          <w:sz w:val="21"/>
          <w:szCs w:val="21"/>
        </w:rPr>
        <w:t>．</w:t>
      </w:r>
    </w:p>
    <w:p w:rsidR="00097C4E" w:rsidRPr="00B25C12" w:rsidRDefault="00097C4E" w:rsidP="00DF509F">
      <w:pPr>
        <w:pStyle w:val="aa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p w:rsidR="00097C4E" w:rsidRPr="00B25C12" w:rsidRDefault="00097C4E" w:rsidP="00DF509F">
      <w:pPr>
        <w:pStyle w:val="aa"/>
        <w:spacing w:line="300" w:lineRule="exact"/>
        <w:rPr>
          <w:rFonts w:ascii="Times New Roman" w:eastAsiaTheme="minorEastAsia" w:hAnsi="Times New Roman"/>
          <w:sz w:val="20"/>
          <w:szCs w:val="16"/>
        </w:rPr>
      </w:pPr>
      <w:r w:rsidRPr="00B25C12">
        <w:rPr>
          <w:rFonts w:ascii="Times New Roman" w:eastAsiaTheme="minorEastAsia" w:hAnsi="Times New Roman"/>
          <w:sz w:val="20"/>
          <w:szCs w:val="16"/>
        </w:rPr>
        <w:t>参考文献</w:t>
      </w:r>
      <w:r w:rsidR="000B3379">
        <w:rPr>
          <w:rFonts w:ascii="Times New Roman" w:eastAsiaTheme="minorEastAsia" w:hAnsi="Times New Roman" w:hint="eastAsia"/>
          <w:sz w:val="20"/>
          <w:szCs w:val="16"/>
        </w:rPr>
        <w:t>（抜粋）</w:t>
      </w:r>
    </w:p>
    <w:p w:rsidR="00097C4E" w:rsidRPr="00083704" w:rsidRDefault="00097C4E" w:rsidP="00DF509F">
      <w:pPr>
        <w:widowControl/>
        <w:autoSpaceDE w:val="0"/>
        <w:autoSpaceDN w:val="0"/>
        <w:adjustRightInd w:val="0"/>
        <w:snapToGrid w:val="0"/>
        <w:spacing w:line="300" w:lineRule="exact"/>
        <w:ind w:left="373" w:hangingChars="207" w:hanging="373"/>
        <w:jc w:val="left"/>
        <w:rPr>
          <w:rFonts w:ascii="Times New Roman" w:hAnsi="Times New Roman" w:cs="Times New Roman"/>
          <w:kern w:val="0"/>
          <w:sz w:val="18"/>
          <w:szCs w:val="16"/>
        </w:rPr>
      </w:pPr>
      <w:r w:rsidRPr="00083704">
        <w:rPr>
          <w:rFonts w:ascii="Times New Roman" w:hAnsi="Times New Roman" w:cs="Times New Roman"/>
          <w:kern w:val="0"/>
          <w:sz w:val="18"/>
          <w:szCs w:val="16"/>
        </w:rPr>
        <w:t xml:space="preserve">Bourdieu, P. 1990. </w:t>
      </w:r>
      <w:r w:rsidRPr="00083704">
        <w:rPr>
          <w:rFonts w:ascii="Times New Roman" w:hAnsi="Times New Roman" w:cs="Times New Roman"/>
          <w:i/>
          <w:kern w:val="0"/>
          <w:sz w:val="18"/>
          <w:szCs w:val="16"/>
        </w:rPr>
        <w:t>The Logic of Practice</w:t>
      </w:r>
      <w:r w:rsidRPr="00083704">
        <w:rPr>
          <w:rFonts w:ascii="Times New Roman" w:hAnsi="Times New Roman" w:cs="Times New Roman"/>
          <w:kern w:val="0"/>
          <w:sz w:val="18"/>
          <w:szCs w:val="16"/>
        </w:rPr>
        <w:t xml:space="preserve">. R. Nice (tr.). Palo Alto, CA: Stanford University Press. </w:t>
      </w:r>
    </w:p>
    <w:p w:rsidR="00097C4E" w:rsidRPr="00083704" w:rsidRDefault="00097C4E" w:rsidP="00DF509F">
      <w:pPr>
        <w:widowControl/>
        <w:adjustRightInd w:val="0"/>
        <w:snapToGrid w:val="0"/>
        <w:spacing w:line="300" w:lineRule="exact"/>
        <w:ind w:left="373" w:hangingChars="207" w:hanging="373"/>
        <w:jc w:val="left"/>
        <w:rPr>
          <w:rFonts w:ascii="Times New Roman" w:hAnsi="Times New Roman" w:cs="Times New Roman"/>
          <w:sz w:val="18"/>
          <w:szCs w:val="16"/>
        </w:rPr>
      </w:pPr>
      <w:r w:rsidRPr="00083704">
        <w:rPr>
          <w:rFonts w:ascii="Times New Roman" w:hAnsi="Times New Roman" w:cs="Times New Roman"/>
          <w:sz w:val="18"/>
          <w:szCs w:val="16"/>
        </w:rPr>
        <w:t xml:space="preserve">Friedrich, P. 2001. Lyric epiphany. </w:t>
      </w:r>
      <w:r w:rsidRPr="00083704">
        <w:rPr>
          <w:rFonts w:ascii="Times New Roman" w:hAnsi="Times New Roman" w:cs="Times New Roman"/>
          <w:i/>
          <w:sz w:val="18"/>
          <w:szCs w:val="16"/>
        </w:rPr>
        <w:t>Language in Society</w:t>
      </w:r>
      <w:r w:rsidRPr="00083704">
        <w:rPr>
          <w:rFonts w:ascii="Times New Roman" w:hAnsi="Times New Roman" w:cs="Times New Roman"/>
          <w:sz w:val="18"/>
          <w:szCs w:val="16"/>
        </w:rPr>
        <w:t xml:space="preserve"> 30 (2), 217–247. </w:t>
      </w:r>
    </w:p>
    <w:p w:rsidR="00097C4E" w:rsidRPr="00083704" w:rsidRDefault="00097C4E" w:rsidP="00DF509F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line="300" w:lineRule="exact"/>
        <w:ind w:left="373" w:hangingChars="207" w:hanging="373"/>
        <w:jc w:val="left"/>
        <w:rPr>
          <w:rFonts w:ascii="Times New Roman" w:hAnsi="Times New Roman" w:cs="Times New Roman"/>
          <w:sz w:val="18"/>
          <w:szCs w:val="16"/>
        </w:rPr>
      </w:pPr>
      <w:proofErr w:type="spellStart"/>
      <w:r w:rsidRPr="00083704">
        <w:rPr>
          <w:rFonts w:ascii="Times New Roman" w:hAnsi="Times New Roman" w:cs="Times New Roman"/>
          <w:sz w:val="18"/>
          <w:szCs w:val="16"/>
        </w:rPr>
        <w:t>Hymes</w:t>
      </w:r>
      <w:proofErr w:type="spellEnd"/>
      <w:r w:rsidRPr="00083704">
        <w:rPr>
          <w:rFonts w:ascii="Times New Roman" w:hAnsi="Times New Roman" w:cs="Times New Roman"/>
          <w:sz w:val="18"/>
          <w:szCs w:val="16"/>
        </w:rPr>
        <w:t xml:space="preserve">, D. 1996. </w:t>
      </w:r>
      <w:r w:rsidRPr="00083704">
        <w:rPr>
          <w:rFonts w:ascii="Times New Roman" w:hAnsi="Times New Roman" w:cs="Times New Roman"/>
          <w:i/>
          <w:sz w:val="18"/>
          <w:szCs w:val="16"/>
        </w:rPr>
        <w:t>Ethnography, Linguistics, Narrative Inequality</w:t>
      </w:r>
      <w:r w:rsidRPr="00083704">
        <w:rPr>
          <w:rFonts w:ascii="Times New Roman" w:hAnsi="Times New Roman" w:cs="Times New Roman"/>
          <w:sz w:val="18"/>
          <w:szCs w:val="16"/>
        </w:rPr>
        <w:t>. Bristol, PA: Taylor and Francis Inc.</w:t>
      </w:r>
      <w:r w:rsidRPr="00083704" w:rsidDel="00C9477B">
        <w:rPr>
          <w:rFonts w:ascii="Times New Roman" w:hAnsi="Times New Roman" w:cs="Times New Roman"/>
          <w:sz w:val="18"/>
          <w:szCs w:val="16"/>
        </w:rPr>
        <w:t xml:space="preserve"> </w:t>
      </w:r>
    </w:p>
    <w:p w:rsidR="00097C4E" w:rsidRPr="00083704" w:rsidRDefault="00097C4E" w:rsidP="00DF509F">
      <w:pPr>
        <w:widowControl/>
        <w:adjustRightInd w:val="0"/>
        <w:snapToGrid w:val="0"/>
        <w:spacing w:line="300" w:lineRule="exact"/>
        <w:ind w:left="373" w:hangingChars="207" w:hanging="373"/>
        <w:jc w:val="left"/>
        <w:rPr>
          <w:rFonts w:ascii="Times New Roman" w:hAnsi="Times New Roman" w:cs="Times New Roman"/>
          <w:sz w:val="18"/>
          <w:szCs w:val="16"/>
        </w:rPr>
      </w:pPr>
      <w:proofErr w:type="spellStart"/>
      <w:r w:rsidRPr="00083704">
        <w:rPr>
          <w:rFonts w:ascii="Times New Roman" w:hAnsi="Times New Roman" w:cs="Times New Roman"/>
          <w:sz w:val="18"/>
          <w:szCs w:val="16"/>
        </w:rPr>
        <w:t>Jakobson</w:t>
      </w:r>
      <w:proofErr w:type="spellEnd"/>
      <w:r w:rsidRPr="00083704">
        <w:rPr>
          <w:rFonts w:ascii="Times New Roman" w:hAnsi="Times New Roman" w:cs="Times New Roman"/>
          <w:sz w:val="18"/>
          <w:szCs w:val="16"/>
        </w:rPr>
        <w:t xml:space="preserve">, R. 1960. Linguistics and poetics. In T. </w:t>
      </w:r>
      <w:proofErr w:type="spellStart"/>
      <w:r w:rsidRPr="00083704">
        <w:rPr>
          <w:rFonts w:ascii="Times New Roman" w:hAnsi="Times New Roman" w:cs="Times New Roman"/>
          <w:sz w:val="18"/>
          <w:szCs w:val="16"/>
        </w:rPr>
        <w:t>Sebeok</w:t>
      </w:r>
      <w:proofErr w:type="spellEnd"/>
      <w:r w:rsidRPr="00083704">
        <w:rPr>
          <w:rFonts w:ascii="Times New Roman" w:hAnsi="Times New Roman" w:cs="Times New Roman"/>
          <w:sz w:val="18"/>
          <w:szCs w:val="16"/>
        </w:rPr>
        <w:t xml:space="preserve"> (ed.), </w:t>
      </w:r>
      <w:r w:rsidRPr="00083704">
        <w:rPr>
          <w:rFonts w:ascii="Times New Roman" w:hAnsi="Times New Roman" w:cs="Times New Roman"/>
          <w:i/>
          <w:sz w:val="18"/>
          <w:szCs w:val="16"/>
        </w:rPr>
        <w:t>Style in Language</w:t>
      </w:r>
      <w:r w:rsidRPr="00083704">
        <w:rPr>
          <w:rFonts w:ascii="Times New Roman" w:hAnsi="Times New Roman" w:cs="Times New Roman"/>
          <w:sz w:val="18"/>
          <w:szCs w:val="16"/>
        </w:rPr>
        <w:t xml:space="preserve">, 350–377. Cambridge, MA: MIT Press. </w:t>
      </w:r>
    </w:p>
    <w:p w:rsidR="00097C4E" w:rsidRPr="00083704" w:rsidRDefault="00097C4E" w:rsidP="00DF509F">
      <w:pPr>
        <w:widowControl/>
        <w:adjustRightInd w:val="0"/>
        <w:snapToGrid w:val="0"/>
        <w:spacing w:line="300" w:lineRule="exact"/>
        <w:ind w:left="373" w:hangingChars="207" w:hanging="373"/>
        <w:jc w:val="left"/>
        <w:rPr>
          <w:rFonts w:ascii="Times New Roman" w:hAnsi="Times New Roman" w:cs="Times New Roman"/>
          <w:sz w:val="18"/>
          <w:szCs w:val="16"/>
        </w:rPr>
      </w:pPr>
      <w:proofErr w:type="spellStart"/>
      <w:r w:rsidRPr="00083704">
        <w:rPr>
          <w:rFonts w:ascii="Times New Roman" w:hAnsi="Times New Roman" w:cs="Times New Roman"/>
          <w:sz w:val="18"/>
          <w:szCs w:val="16"/>
        </w:rPr>
        <w:t>Kataoka</w:t>
      </w:r>
      <w:proofErr w:type="spellEnd"/>
      <w:r w:rsidRPr="00083704">
        <w:rPr>
          <w:rFonts w:ascii="Times New Roman" w:hAnsi="Times New Roman" w:cs="Times New Roman"/>
          <w:sz w:val="18"/>
          <w:szCs w:val="16"/>
        </w:rPr>
        <w:t xml:space="preserve">, K. 2012. Toward multimodal </w:t>
      </w:r>
      <w:proofErr w:type="spellStart"/>
      <w:r w:rsidRPr="00083704">
        <w:rPr>
          <w:rFonts w:ascii="Times New Roman" w:hAnsi="Times New Roman" w:cs="Times New Roman"/>
          <w:sz w:val="18"/>
          <w:szCs w:val="16"/>
        </w:rPr>
        <w:t>ethnopoetics</w:t>
      </w:r>
      <w:proofErr w:type="spellEnd"/>
      <w:r w:rsidRPr="00083704">
        <w:rPr>
          <w:rFonts w:ascii="Times New Roman" w:hAnsi="Times New Roman" w:cs="Times New Roman"/>
          <w:sz w:val="18"/>
          <w:szCs w:val="16"/>
        </w:rPr>
        <w:t xml:space="preserve">. </w:t>
      </w:r>
      <w:r w:rsidRPr="00083704">
        <w:rPr>
          <w:rFonts w:ascii="Times New Roman" w:hAnsi="Times New Roman" w:cs="Times New Roman"/>
          <w:i/>
          <w:sz w:val="18"/>
          <w:szCs w:val="16"/>
        </w:rPr>
        <w:t>Applied Linguistics</w:t>
      </w:r>
      <w:r w:rsidRPr="00083704">
        <w:rPr>
          <w:rFonts w:ascii="Times New Roman" w:hAnsi="Times New Roman" w:cs="Times New Roman"/>
          <w:sz w:val="18"/>
          <w:szCs w:val="16"/>
        </w:rPr>
        <w:t xml:space="preserve"> </w:t>
      </w:r>
      <w:r w:rsidRPr="00083704">
        <w:rPr>
          <w:rFonts w:ascii="Times New Roman" w:hAnsi="Times New Roman" w:cs="Times New Roman"/>
          <w:i/>
          <w:sz w:val="18"/>
          <w:szCs w:val="16"/>
        </w:rPr>
        <w:t>Review</w:t>
      </w:r>
      <w:r w:rsidRPr="00083704">
        <w:rPr>
          <w:rFonts w:ascii="Times New Roman" w:hAnsi="Times New Roman" w:cs="Times New Roman"/>
          <w:sz w:val="18"/>
          <w:szCs w:val="16"/>
        </w:rPr>
        <w:t xml:space="preserve"> 3(1), 101-130.</w:t>
      </w:r>
    </w:p>
    <w:p w:rsidR="00097C4E" w:rsidRPr="00083704" w:rsidRDefault="00097C4E" w:rsidP="00DF509F">
      <w:pPr>
        <w:widowControl/>
        <w:adjustRightInd w:val="0"/>
        <w:snapToGrid w:val="0"/>
        <w:spacing w:line="300" w:lineRule="exact"/>
        <w:ind w:left="373" w:hangingChars="207" w:hanging="373"/>
        <w:jc w:val="left"/>
        <w:rPr>
          <w:rFonts w:ascii="Times New Roman" w:hAnsi="Times New Roman" w:cs="Times New Roman"/>
          <w:sz w:val="18"/>
          <w:szCs w:val="16"/>
        </w:rPr>
      </w:pPr>
      <w:r w:rsidRPr="00083704">
        <w:rPr>
          <w:rFonts w:ascii="Times New Roman" w:hAnsi="Times New Roman" w:cs="Times New Roman"/>
          <w:sz w:val="18"/>
          <w:szCs w:val="16"/>
        </w:rPr>
        <w:t xml:space="preserve">McNeill, D. 1992. </w:t>
      </w:r>
      <w:r w:rsidRPr="00083704">
        <w:rPr>
          <w:rFonts w:ascii="Times New Roman" w:hAnsi="Times New Roman" w:cs="Times New Roman"/>
          <w:i/>
          <w:sz w:val="18"/>
          <w:szCs w:val="16"/>
        </w:rPr>
        <w:t>Hand and mind</w:t>
      </w:r>
      <w:r w:rsidRPr="00083704">
        <w:rPr>
          <w:rFonts w:ascii="Times New Roman" w:hAnsi="Times New Roman" w:cs="Times New Roman"/>
          <w:sz w:val="18"/>
          <w:szCs w:val="16"/>
        </w:rPr>
        <w:t xml:space="preserve">. Chicago: The University of Chicago Press. </w:t>
      </w:r>
    </w:p>
    <w:p w:rsidR="00083704" w:rsidRPr="00083704" w:rsidRDefault="00083704" w:rsidP="00DF509F">
      <w:pPr>
        <w:spacing w:line="300" w:lineRule="exact"/>
        <w:ind w:left="274" w:hangingChars="152" w:hanging="274"/>
        <w:jc w:val="left"/>
        <w:rPr>
          <w:rFonts w:ascii="Times New Roman" w:hAnsi="Times New Roman" w:cs="Times New Roman"/>
          <w:color w:val="000000"/>
          <w:sz w:val="18"/>
          <w:szCs w:val="16"/>
        </w:rPr>
      </w:pPr>
      <w:proofErr w:type="spellStart"/>
      <w:r w:rsidRPr="00083704">
        <w:rPr>
          <w:rFonts w:ascii="Times New Roman" w:hAnsi="Times New Roman" w:cs="Times New Roman"/>
          <w:color w:val="000000"/>
          <w:sz w:val="18"/>
          <w:szCs w:val="16"/>
        </w:rPr>
        <w:t>Schegloff</w:t>
      </w:r>
      <w:proofErr w:type="spellEnd"/>
      <w:r w:rsidRPr="00083704">
        <w:rPr>
          <w:rFonts w:ascii="Times New Roman" w:hAnsi="Times New Roman" w:cs="Times New Roman"/>
          <w:color w:val="000000"/>
          <w:sz w:val="18"/>
          <w:szCs w:val="16"/>
        </w:rPr>
        <w:t xml:space="preserve">, E. 1997. Practices and actions: Boundary cases of other-initiated repair. </w:t>
      </w:r>
      <w:r w:rsidRPr="00083704">
        <w:rPr>
          <w:rFonts w:ascii="Times New Roman" w:hAnsi="Times New Roman" w:cs="Times New Roman"/>
          <w:i/>
          <w:color w:val="000000"/>
          <w:sz w:val="18"/>
          <w:szCs w:val="16"/>
        </w:rPr>
        <w:t>Discourse Processes</w:t>
      </w:r>
      <w:r w:rsidRPr="00083704">
        <w:rPr>
          <w:rFonts w:ascii="Times New Roman" w:hAnsi="Times New Roman" w:cs="Times New Roman"/>
          <w:color w:val="000000"/>
          <w:sz w:val="18"/>
          <w:szCs w:val="16"/>
        </w:rPr>
        <w:t xml:space="preserve"> 23(3), 499–547. </w:t>
      </w:r>
    </w:p>
    <w:p w:rsidR="00097C4E" w:rsidRPr="00083704" w:rsidRDefault="00097C4E" w:rsidP="00DF509F">
      <w:pPr>
        <w:spacing w:line="300" w:lineRule="exact"/>
        <w:ind w:left="373" w:right="-125" w:hangingChars="207" w:hanging="373"/>
        <w:jc w:val="left"/>
        <w:rPr>
          <w:rFonts w:ascii="Times New Roman" w:hAnsi="Times New Roman" w:cs="Times New Roman"/>
          <w:sz w:val="18"/>
          <w:szCs w:val="16"/>
        </w:rPr>
      </w:pPr>
      <w:r w:rsidRPr="00083704">
        <w:rPr>
          <w:rFonts w:ascii="Times New Roman" w:hAnsi="Times New Roman" w:cs="Times New Roman"/>
          <w:sz w:val="18"/>
          <w:szCs w:val="16"/>
        </w:rPr>
        <w:t>源了圓（編）</w:t>
      </w:r>
      <w:r w:rsidRPr="00083704">
        <w:rPr>
          <w:rFonts w:ascii="Times New Roman" w:hAnsi="Times New Roman" w:cs="Times New Roman"/>
          <w:sz w:val="18"/>
          <w:szCs w:val="16"/>
        </w:rPr>
        <w:t>1992.</w:t>
      </w:r>
      <w:r w:rsidRPr="00083704">
        <w:rPr>
          <w:rFonts w:ascii="Times New Roman" w:hAnsi="Times New Roman" w:cs="Times New Roman"/>
          <w:sz w:val="18"/>
          <w:szCs w:val="16"/>
        </w:rPr>
        <w:t>『型と日本文化』東京：創文社</w:t>
      </w:r>
      <w:r w:rsidRPr="00083704">
        <w:rPr>
          <w:rFonts w:ascii="Times New Roman" w:hAnsi="Times New Roman" w:cs="Times New Roman"/>
          <w:sz w:val="18"/>
          <w:szCs w:val="16"/>
        </w:rPr>
        <w:t>.</w:t>
      </w:r>
    </w:p>
    <w:p w:rsidR="00097C4E" w:rsidRPr="00D16956" w:rsidRDefault="00097C4E" w:rsidP="00E352D6">
      <w:pPr>
        <w:pStyle w:val="aa"/>
        <w:spacing w:line="440" w:lineRule="exact"/>
        <w:ind w:firstLineChars="100" w:firstLine="250"/>
        <w:rPr>
          <w:rFonts w:asciiTheme="minorEastAsia" w:eastAsiaTheme="minorEastAsia" w:hAnsiTheme="minorEastAsia"/>
          <w:color w:val="FF0000"/>
        </w:rPr>
      </w:pPr>
    </w:p>
    <w:p w:rsidR="00E352D6" w:rsidRPr="00D16956" w:rsidRDefault="00E352D6" w:rsidP="00E352D6">
      <w:pPr>
        <w:rPr>
          <w:rFonts w:asciiTheme="minorEastAsia" w:hAnsiTheme="minorEastAsia"/>
        </w:rPr>
      </w:pPr>
    </w:p>
    <w:sectPr w:rsidR="00E352D6" w:rsidRPr="00D16956" w:rsidSect="00097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C7" w:rsidRDefault="009D4BC7" w:rsidP="00E352D6">
      <w:r>
        <w:separator/>
      </w:r>
    </w:p>
  </w:endnote>
  <w:endnote w:type="continuationSeparator" w:id="0">
    <w:p w:rsidR="009D4BC7" w:rsidRDefault="009D4BC7" w:rsidP="00E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4" w:rsidRDefault="00BA5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4" w:rsidRDefault="00BA51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4" w:rsidRDefault="00BA5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C7" w:rsidRDefault="009D4BC7" w:rsidP="00E352D6">
      <w:r>
        <w:separator/>
      </w:r>
    </w:p>
  </w:footnote>
  <w:footnote w:type="continuationSeparator" w:id="0">
    <w:p w:rsidR="009D4BC7" w:rsidRDefault="009D4BC7" w:rsidP="00E3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4" w:rsidRDefault="00BA5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A7" w:rsidRDefault="00A156A7" w:rsidP="00A156A7">
    <w:pPr>
      <w:widowControl/>
      <w:snapToGrid w:val="0"/>
      <w:spacing w:line="300" w:lineRule="auto"/>
      <w:jc w:val="right"/>
      <w:rPr>
        <w:rFonts w:ascii="ＭＳ 明朝" w:eastAsia="ＭＳ 明朝" w:hAnsi="ＭＳ 明朝" w:cs="Lucida Grande"/>
        <w:b/>
        <w:bCs/>
        <w:color w:val="333333"/>
        <w:kern w:val="0"/>
        <w:sz w:val="18"/>
        <w:szCs w:val="18"/>
        <w:shd w:val="clear" w:color="auto" w:fill="FFFFFF"/>
      </w:rPr>
    </w:pPr>
    <w:r>
      <w:rPr>
        <w:rFonts w:ascii="Arial" w:hAnsi="Arial" w:cs="Arial" w:hint="eastAsia"/>
        <w:sz w:val="18"/>
        <w:szCs w:val="18"/>
      </w:rPr>
      <w:t>第</w:t>
    </w:r>
    <w:r>
      <w:rPr>
        <w:rFonts w:ascii="Arial" w:hAnsi="Arial" w:cs="Arial"/>
        <w:sz w:val="18"/>
        <w:szCs w:val="18"/>
      </w:rPr>
      <w:t>13</w:t>
    </w:r>
    <w:r>
      <w:rPr>
        <w:rFonts w:ascii="Arial" w:hAnsi="Arial" w:cs="Arial" w:hint="eastAsia"/>
        <w:sz w:val="18"/>
        <w:szCs w:val="18"/>
      </w:rPr>
      <w:t>回対照言語行動学研究会「言語行動とは何か」資料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 w:hint="eastAsia"/>
        <w:sz w:val="18"/>
        <w:szCs w:val="18"/>
      </w:rPr>
      <w:t xml:space="preserve">　</w:t>
    </w:r>
    <w:r>
      <w:rPr>
        <w:rFonts w:ascii="Arial" w:hAnsi="Arial" w:cs="Arial"/>
        <w:sz w:val="18"/>
        <w:szCs w:val="18"/>
      </w:rPr>
      <w:t xml:space="preserve">2014/11/1  </w:t>
    </w:r>
    <w:r>
      <w:rPr>
        <w:rFonts w:ascii="Arial" w:hAnsi="Arial" w:cs="Arial" w:hint="eastAsia"/>
        <w:sz w:val="18"/>
        <w:szCs w:val="18"/>
      </w:rPr>
      <w:t>於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 w:hint="eastAsia"/>
        <w:sz w:val="18"/>
        <w:szCs w:val="18"/>
      </w:rPr>
      <w:t>青山学院大学総研ビル</w:t>
    </w:r>
  </w:p>
  <w:p w:rsidR="00A156A7" w:rsidRPr="00A156A7" w:rsidRDefault="00A156A7">
    <w:pPr>
      <w:pStyle w:val="a3"/>
    </w:pPr>
    <w:bookmarkStart w:id="0" w:name="_GoBack"/>
    <w:bookmarkEnd w:id="0"/>
  </w:p>
  <w:p w:rsidR="00BA51B4" w:rsidRDefault="00BA5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B4" w:rsidRDefault="00BA5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47"/>
    <w:rsid w:val="00036640"/>
    <w:rsid w:val="000417F7"/>
    <w:rsid w:val="00042985"/>
    <w:rsid w:val="000429EF"/>
    <w:rsid w:val="00050463"/>
    <w:rsid w:val="000655D4"/>
    <w:rsid w:val="00073141"/>
    <w:rsid w:val="00073E19"/>
    <w:rsid w:val="00083704"/>
    <w:rsid w:val="00093FAF"/>
    <w:rsid w:val="00097C4E"/>
    <w:rsid w:val="000B3379"/>
    <w:rsid w:val="000D2030"/>
    <w:rsid w:val="00102487"/>
    <w:rsid w:val="00113095"/>
    <w:rsid w:val="0013667D"/>
    <w:rsid w:val="00140814"/>
    <w:rsid w:val="00153A2C"/>
    <w:rsid w:val="00153CBE"/>
    <w:rsid w:val="001541CB"/>
    <w:rsid w:val="001567C1"/>
    <w:rsid w:val="00180D85"/>
    <w:rsid w:val="00185791"/>
    <w:rsid w:val="001B112C"/>
    <w:rsid w:val="001C49CD"/>
    <w:rsid w:val="001E2177"/>
    <w:rsid w:val="00203274"/>
    <w:rsid w:val="0020340A"/>
    <w:rsid w:val="00211381"/>
    <w:rsid w:val="0022683F"/>
    <w:rsid w:val="0022733D"/>
    <w:rsid w:val="0024122E"/>
    <w:rsid w:val="002451B3"/>
    <w:rsid w:val="00245436"/>
    <w:rsid w:val="00247B05"/>
    <w:rsid w:val="00250656"/>
    <w:rsid w:val="00256C1E"/>
    <w:rsid w:val="00280620"/>
    <w:rsid w:val="00292F05"/>
    <w:rsid w:val="0029550D"/>
    <w:rsid w:val="00295C8E"/>
    <w:rsid w:val="002978F1"/>
    <w:rsid w:val="002A2A44"/>
    <w:rsid w:val="002B106B"/>
    <w:rsid w:val="002B5880"/>
    <w:rsid w:val="002B7A8C"/>
    <w:rsid w:val="002D1286"/>
    <w:rsid w:val="002D1A6E"/>
    <w:rsid w:val="002E2FB3"/>
    <w:rsid w:val="002E400F"/>
    <w:rsid w:val="002F30E7"/>
    <w:rsid w:val="003159D0"/>
    <w:rsid w:val="00316666"/>
    <w:rsid w:val="003234D7"/>
    <w:rsid w:val="00323561"/>
    <w:rsid w:val="00325C83"/>
    <w:rsid w:val="00327C0B"/>
    <w:rsid w:val="00336404"/>
    <w:rsid w:val="00343942"/>
    <w:rsid w:val="00363ED5"/>
    <w:rsid w:val="003707D7"/>
    <w:rsid w:val="00386E2A"/>
    <w:rsid w:val="00390C82"/>
    <w:rsid w:val="003B3814"/>
    <w:rsid w:val="003B712A"/>
    <w:rsid w:val="003C008C"/>
    <w:rsid w:val="003C01B3"/>
    <w:rsid w:val="003C197E"/>
    <w:rsid w:val="003F61C3"/>
    <w:rsid w:val="0040597E"/>
    <w:rsid w:val="00407C26"/>
    <w:rsid w:val="00430996"/>
    <w:rsid w:val="00431406"/>
    <w:rsid w:val="004330C1"/>
    <w:rsid w:val="00433B9C"/>
    <w:rsid w:val="00443423"/>
    <w:rsid w:val="00443F3B"/>
    <w:rsid w:val="0045416A"/>
    <w:rsid w:val="00465EB2"/>
    <w:rsid w:val="0047091E"/>
    <w:rsid w:val="00484297"/>
    <w:rsid w:val="00494EC2"/>
    <w:rsid w:val="00496D03"/>
    <w:rsid w:val="004A0B70"/>
    <w:rsid w:val="004A41CF"/>
    <w:rsid w:val="004B2AFB"/>
    <w:rsid w:val="004D2FFA"/>
    <w:rsid w:val="004D5275"/>
    <w:rsid w:val="004F6D33"/>
    <w:rsid w:val="004F7389"/>
    <w:rsid w:val="005002A3"/>
    <w:rsid w:val="00505135"/>
    <w:rsid w:val="00505280"/>
    <w:rsid w:val="0051706D"/>
    <w:rsid w:val="005222B5"/>
    <w:rsid w:val="00530A68"/>
    <w:rsid w:val="00542562"/>
    <w:rsid w:val="005552EB"/>
    <w:rsid w:val="0057122D"/>
    <w:rsid w:val="00571C2E"/>
    <w:rsid w:val="00574DD5"/>
    <w:rsid w:val="00577482"/>
    <w:rsid w:val="00595A61"/>
    <w:rsid w:val="005A2D70"/>
    <w:rsid w:val="005A771A"/>
    <w:rsid w:val="005B494C"/>
    <w:rsid w:val="005B5747"/>
    <w:rsid w:val="005B5A82"/>
    <w:rsid w:val="005D2125"/>
    <w:rsid w:val="005D7E62"/>
    <w:rsid w:val="005E48F4"/>
    <w:rsid w:val="005E76A0"/>
    <w:rsid w:val="005F7B14"/>
    <w:rsid w:val="00623589"/>
    <w:rsid w:val="00626E5E"/>
    <w:rsid w:val="0064151A"/>
    <w:rsid w:val="006545A5"/>
    <w:rsid w:val="006666B2"/>
    <w:rsid w:val="00683D67"/>
    <w:rsid w:val="00693FAA"/>
    <w:rsid w:val="00697D0F"/>
    <w:rsid w:val="006A1669"/>
    <w:rsid w:val="006E030D"/>
    <w:rsid w:val="006E0C91"/>
    <w:rsid w:val="006E10E4"/>
    <w:rsid w:val="006F563B"/>
    <w:rsid w:val="00701887"/>
    <w:rsid w:val="00714BA6"/>
    <w:rsid w:val="007259F3"/>
    <w:rsid w:val="00727A4F"/>
    <w:rsid w:val="00747979"/>
    <w:rsid w:val="00753145"/>
    <w:rsid w:val="00753C28"/>
    <w:rsid w:val="00764739"/>
    <w:rsid w:val="00781C77"/>
    <w:rsid w:val="00790C10"/>
    <w:rsid w:val="007962E4"/>
    <w:rsid w:val="0079716D"/>
    <w:rsid w:val="00797CD9"/>
    <w:rsid w:val="007B118E"/>
    <w:rsid w:val="007B7043"/>
    <w:rsid w:val="007C4A40"/>
    <w:rsid w:val="007C5C9F"/>
    <w:rsid w:val="007E3605"/>
    <w:rsid w:val="007E645D"/>
    <w:rsid w:val="00806D38"/>
    <w:rsid w:val="00821230"/>
    <w:rsid w:val="00824239"/>
    <w:rsid w:val="0083368B"/>
    <w:rsid w:val="0085598F"/>
    <w:rsid w:val="008606FC"/>
    <w:rsid w:val="008B2185"/>
    <w:rsid w:val="008B4285"/>
    <w:rsid w:val="008B7BB6"/>
    <w:rsid w:val="008C08CE"/>
    <w:rsid w:val="008C58D1"/>
    <w:rsid w:val="008D0150"/>
    <w:rsid w:val="008E5864"/>
    <w:rsid w:val="008E66BF"/>
    <w:rsid w:val="00913B38"/>
    <w:rsid w:val="00931CC3"/>
    <w:rsid w:val="009418F3"/>
    <w:rsid w:val="00943EFB"/>
    <w:rsid w:val="00964F3F"/>
    <w:rsid w:val="009913EF"/>
    <w:rsid w:val="009A05CF"/>
    <w:rsid w:val="009A28CE"/>
    <w:rsid w:val="009D4BC7"/>
    <w:rsid w:val="009D7ADA"/>
    <w:rsid w:val="00A0173D"/>
    <w:rsid w:val="00A156A7"/>
    <w:rsid w:val="00A25716"/>
    <w:rsid w:val="00A40E03"/>
    <w:rsid w:val="00A5520B"/>
    <w:rsid w:val="00A713C1"/>
    <w:rsid w:val="00A9429D"/>
    <w:rsid w:val="00A9528D"/>
    <w:rsid w:val="00AA078A"/>
    <w:rsid w:val="00AC5007"/>
    <w:rsid w:val="00AD1872"/>
    <w:rsid w:val="00AF09CE"/>
    <w:rsid w:val="00B018D9"/>
    <w:rsid w:val="00B02375"/>
    <w:rsid w:val="00B12D41"/>
    <w:rsid w:val="00B25C12"/>
    <w:rsid w:val="00B341E5"/>
    <w:rsid w:val="00B34E3B"/>
    <w:rsid w:val="00B377F8"/>
    <w:rsid w:val="00B56D9E"/>
    <w:rsid w:val="00B65E20"/>
    <w:rsid w:val="00B719CD"/>
    <w:rsid w:val="00B7367E"/>
    <w:rsid w:val="00B83E1C"/>
    <w:rsid w:val="00B91941"/>
    <w:rsid w:val="00B97A43"/>
    <w:rsid w:val="00BA51B4"/>
    <w:rsid w:val="00BB787B"/>
    <w:rsid w:val="00BC0F1B"/>
    <w:rsid w:val="00BC3408"/>
    <w:rsid w:val="00BE1B67"/>
    <w:rsid w:val="00C0133D"/>
    <w:rsid w:val="00C16CFA"/>
    <w:rsid w:val="00C27127"/>
    <w:rsid w:val="00C31327"/>
    <w:rsid w:val="00C43DDD"/>
    <w:rsid w:val="00C50F32"/>
    <w:rsid w:val="00C64093"/>
    <w:rsid w:val="00C71E88"/>
    <w:rsid w:val="00C725AC"/>
    <w:rsid w:val="00C75422"/>
    <w:rsid w:val="00C81435"/>
    <w:rsid w:val="00C8632E"/>
    <w:rsid w:val="00C920F5"/>
    <w:rsid w:val="00C970A6"/>
    <w:rsid w:val="00CB2FAF"/>
    <w:rsid w:val="00CB7C66"/>
    <w:rsid w:val="00CD3670"/>
    <w:rsid w:val="00CE0E19"/>
    <w:rsid w:val="00CE3DC9"/>
    <w:rsid w:val="00CE62A0"/>
    <w:rsid w:val="00D02100"/>
    <w:rsid w:val="00D10121"/>
    <w:rsid w:val="00D16956"/>
    <w:rsid w:val="00D25202"/>
    <w:rsid w:val="00D43D70"/>
    <w:rsid w:val="00D54DF1"/>
    <w:rsid w:val="00D601C8"/>
    <w:rsid w:val="00D7350D"/>
    <w:rsid w:val="00D76213"/>
    <w:rsid w:val="00DB049C"/>
    <w:rsid w:val="00DB4B35"/>
    <w:rsid w:val="00DB7058"/>
    <w:rsid w:val="00DC0CF5"/>
    <w:rsid w:val="00DE2E94"/>
    <w:rsid w:val="00DE4087"/>
    <w:rsid w:val="00DE7041"/>
    <w:rsid w:val="00DF4E26"/>
    <w:rsid w:val="00DF509F"/>
    <w:rsid w:val="00DF6E29"/>
    <w:rsid w:val="00E00F75"/>
    <w:rsid w:val="00E016C3"/>
    <w:rsid w:val="00E2447A"/>
    <w:rsid w:val="00E33030"/>
    <w:rsid w:val="00E33B04"/>
    <w:rsid w:val="00E352D6"/>
    <w:rsid w:val="00E401C1"/>
    <w:rsid w:val="00E5214D"/>
    <w:rsid w:val="00E67216"/>
    <w:rsid w:val="00E72102"/>
    <w:rsid w:val="00E861AD"/>
    <w:rsid w:val="00EA7D47"/>
    <w:rsid w:val="00EB6555"/>
    <w:rsid w:val="00EC5E36"/>
    <w:rsid w:val="00ED5570"/>
    <w:rsid w:val="00EE7909"/>
    <w:rsid w:val="00EF5F45"/>
    <w:rsid w:val="00F062BD"/>
    <w:rsid w:val="00F41010"/>
    <w:rsid w:val="00F54496"/>
    <w:rsid w:val="00F576C9"/>
    <w:rsid w:val="00F7644F"/>
    <w:rsid w:val="00F83411"/>
    <w:rsid w:val="00F97BAA"/>
    <w:rsid w:val="00FA7A0F"/>
    <w:rsid w:val="00FC28C7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D6"/>
  </w:style>
  <w:style w:type="paragraph" w:styleId="a5">
    <w:name w:val="footer"/>
    <w:basedOn w:val="a"/>
    <w:link w:val="a6"/>
    <w:uiPriority w:val="99"/>
    <w:unhideWhenUsed/>
    <w:rsid w:val="00E35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D6"/>
  </w:style>
  <w:style w:type="paragraph" w:styleId="a7">
    <w:name w:val="endnote text"/>
    <w:basedOn w:val="a"/>
    <w:link w:val="a8"/>
    <w:uiPriority w:val="99"/>
    <w:semiHidden/>
    <w:unhideWhenUsed/>
    <w:rsid w:val="00E352D6"/>
    <w:pPr>
      <w:snapToGrid w:val="0"/>
      <w:jc w:val="left"/>
    </w:pPr>
    <w:rPr>
      <w:rFonts w:ascii="ＭＳ 明朝" w:eastAsia="ＭＳ 明朝" w:hAnsi="ＭＳ 明朝" w:cs="Times New Roman"/>
      <w:sz w:val="25"/>
      <w:szCs w:val="20"/>
    </w:rPr>
  </w:style>
  <w:style w:type="character" w:customStyle="1" w:styleId="a8">
    <w:name w:val="文末脚注文字列 (文字)"/>
    <w:basedOn w:val="a0"/>
    <w:link w:val="a7"/>
    <w:uiPriority w:val="99"/>
    <w:semiHidden/>
    <w:rsid w:val="00E352D6"/>
    <w:rPr>
      <w:rFonts w:ascii="ＭＳ 明朝" w:eastAsia="ＭＳ 明朝" w:hAnsi="ＭＳ 明朝" w:cs="Times New Roman"/>
      <w:sz w:val="25"/>
      <w:szCs w:val="20"/>
    </w:rPr>
  </w:style>
  <w:style w:type="character" w:styleId="a9">
    <w:name w:val="endnote reference"/>
    <w:uiPriority w:val="99"/>
    <w:semiHidden/>
    <w:unhideWhenUsed/>
    <w:rsid w:val="00E352D6"/>
    <w:rPr>
      <w:vertAlign w:val="superscript"/>
    </w:rPr>
  </w:style>
  <w:style w:type="paragraph" w:styleId="aa">
    <w:name w:val="No Spacing"/>
    <w:uiPriority w:val="1"/>
    <w:qFormat/>
    <w:rsid w:val="00E352D6"/>
    <w:pPr>
      <w:widowControl w:val="0"/>
      <w:jc w:val="both"/>
    </w:pPr>
    <w:rPr>
      <w:rFonts w:ascii="ＭＳ 明朝" w:eastAsia="ＭＳ 明朝" w:hAnsi="ＭＳ 明朝" w:cs="Times New Roman"/>
      <w:sz w:val="25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1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D6"/>
  </w:style>
  <w:style w:type="paragraph" w:styleId="a5">
    <w:name w:val="footer"/>
    <w:basedOn w:val="a"/>
    <w:link w:val="a6"/>
    <w:uiPriority w:val="99"/>
    <w:unhideWhenUsed/>
    <w:rsid w:val="00E35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D6"/>
  </w:style>
  <w:style w:type="paragraph" w:styleId="a7">
    <w:name w:val="endnote text"/>
    <w:basedOn w:val="a"/>
    <w:link w:val="a8"/>
    <w:uiPriority w:val="99"/>
    <w:semiHidden/>
    <w:unhideWhenUsed/>
    <w:rsid w:val="00E352D6"/>
    <w:pPr>
      <w:snapToGrid w:val="0"/>
      <w:jc w:val="left"/>
    </w:pPr>
    <w:rPr>
      <w:rFonts w:ascii="ＭＳ 明朝" w:eastAsia="ＭＳ 明朝" w:hAnsi="ＭＳ 明朝" w:cs="Times New Roman"/>
      <w:sz w:val="25"/>
      <w:szCs w:val="20"/>
    </w:rPr>
  </w:style>
  <w:style w:type="character" w:customStyle="1" w:styleId="a8">
    <w:name w:val="文末脚注文字列 (文字)"/>
    <w:basedOn w:val="a0"/>
    <w:link w:val="a7"/>
    <w:uiPriority w:val="99"/>
    <w:semiHidden/>
    <w:rsid w:val="00E352D6"/>
    <w:rPr>
      <w:rFonts w:ascii="ＭＳ 明朝" w:eastAsia="ＭＳ 明朝" w:hAnsi="ＭＳ 明朝" w:cs="Times New Roman"/>
      <w:sz w:val="25"/>
      <w:szCs w:val="20"/>
    </w:rPr>
  </w:style>
  <w:style w:type="character" w:styleId="a9">
    <w:name w:val="endnote reference"/>
    <w:uiPriority w:val="99"/>
    <w:semiHidden/>
    <w:unhideWhenUsed/>
    <w:rsid w:val="00E352D6"/>
    <w:rPr>
      <w:vertAlign w:val="superscript"/>
    </w:rPr>
  </w:style>
  <w:style w:type="paragraph" w:styleId="aa">
    <w:name w:val="No Spacing"/>
    <w:uiPriority w:val="1"/>
    <w:qFormat/>
    <w:rsid w:val="00E352D6"/>
    <w:pPr>
      <w:widowControl w:val="0"/>
      <w:jc w:val="both"/>
    </w:pPr>
    <w:rPr>
      <w:rFonts w:ascii="ＭＳ 明朝" w:eastAsia="ＭＳ 明朝" w:hAnsi="ＭＳ 明朝" w:cs="Times New Roman"/>
      <w:sz w:val="25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片岡邦好</dc:creator>
  <cp:lastModifiedBy>gsscuser</cp:lastModifiedBy>
  <cp:revision>4</cp:revision>
  <dcterms:created xsi:type="dcterms:W3CDTF">2014-10-24T13:29:00Z</dcterms:created>
  <dcterms:modified xsi:type="dcterms:W3CDTF">2014-10-24T13:45:00Z</dcterms:modified>
</cp:coreProperties>
</file>