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10AA3" w14:textId="77777777" w:rsidR="00AF35FE" w:rsidRPr="007130BF" w:rsidRDefault="00AF35FE" w:rsidP="007130BF">
      <w:pPr>
        <w:widowControl/>
        <w:snapToGrid w:val="0"/>
        <w:spacing w:line="300" w:lineRule="auto"/>
        <w:jc w:val="center"/>
        <w:rPr>
          <w:rFonts w:ascii="ＭＳ 明朝" w:eastAsia="ＭＳ 明朝" w:hAnsi="ＭＳ 明朝" w:cs="Lucida Grande"/>
          <w:b/>
          <w:bCs/>
          <w:color w:val="333333"/>
          <w:kern w:val="0"/>
          <w:sz w:val="22"/>
          <w:szCs w:val="22"/>
          <w:shd w:val="clear" w:color="auto" w:fill="FFFFFF"/>
        </w:rPr>
      </w:pPr>
      <w:r w:rsidRPr="007130BF">
        <w:rPr>
          <w:rFonts w:ascii="ＭＳ 明朝" w:eastAsia="ＭＳ 明朝" w:hAnsi="ＭＳ 明朝" w:cs="Lucida Grande" w:hint="eastAsia"/>
          <w:b/>
          <w:bCs/>
          <w:color w:val="333333"/>
          <w:kern w:val="0"/>
          <w:sz w:val="22"/>
          <w:szCs w:val="22"/>
          <w:shd w:val="clear" w:color="auto" w:fill="FFFFFF"/>
        </w:rPr>
        <w:t>理容師の仕事を支える言語行動</w:t>
      </w:r>
    </w:p>
    <w:p w14:paraId="5E91E348" w14:textId="77777777" w:rsidR="00AF35FE" w:rsidRDefault="00AF35FE" w:rsidP="007130BF">
      <w:pPr>
        <w:widowControl/>
        <w:snapToGrid w:val="0"/>
        <w:spacing w:line="300" w:lineRule="auto"/>
        <w:jc w:val="center"/>
        <w:rPr>
          <w:rFonts w:ascii="ＭＳ 明朝" w:eastAsia="ＭＳ 明朝" w:hAnsi="ＭＳ 明朝" w:cs="Lucida Grande"/>
          <w:b/>
          <w:bCs/>
          <w:color w:val="333333"/>
          <w:kern w:val="0"/>
          <w:sz w:val="22"/>
          <w:szCs w:val="22"/>
          <w:shd w:val="clear" w:color="auto" w:fill="FFFFFF"/>
        </w:rPr>
      </w:pPr>
      <w:r w:rsidRPr="007130BF">
        <w:rPr>
          <w:rFonts w:ascii="ＭＳ 明朝" w:eastAsia="ＭＳ 明朝" w:hAnsi="ＭＳ 明朝" w:cs="Lucida Grande" w:hint="eastAsia"/>
          <w:b/>
          <w:bCs/>
          <w:color w:val="333333"/>
          <w:kern w:val="0"/>
          <w:sz w:val="22"/>
          <w:szCs w:val="22"/>
          <w:shd w:val="clear" w:color="auto" w:fill="FFFFFF"/>
        </w:rPr>
        <w:t>―理容室における語用の事例研究―</w:t>
      </w:r>
    </w:p>
    <w:p w14:paraId="1DC939B8" w14:textId="77777777" w:rsidR="00AF35FE" w:rsidRPr="00AF35FE" w:rsidRDefault="00AF35FE" w:rsidP="007130BF">
      <w:pPr>
        <w:widowControl/>
        <w:snapToGrid w:val="0"/>
        <w:spacing w:line="300" w:lineRule="auto"/>
        <w:jc w:val="center"/>
        <w:rPr>
          <w:rFonts w:ascii="Times" w:eastAsia="Times New Roman" w:hAnsi="Times" w:cs="Times New Roman"/>
          <w:kern w:val="0"/>
          <w:sz w:val="22"/>
          <w:szCs w:val="22"/>
        </w:rPr>
      </w:pPr>
    </w:p>
    <w:p w14:paraId="4BB80549" w14:textId="77777777" w:rsidR="00AF35FE" w:rsidRPr="007130BF" w:rsidRDefault="00AF35FE" w:rsidP="007130BF">
      <w:pPr>
        <w:snapToGrid w:val="0"/>
        <w:spacing w:line="300" w:lineRule="auto"/>
        <w:jc w:val="center"/>
        <w:rPr>
          <w:sz w:val="21"/>
          <w:szCs w:val="21"/>
        </w:rPr>
      </w:pPr>
      <w:r w:rsidRPr="007130BF">
        <w:rPr>
          <w:rFonts w:hint="eastAsia"/>
          <w:sz w:val="21"/>
          <w:szCs w:val="21"/>
        </w:rPr>
        <w:t>名塩　征史　（北海道大学）</w:t>
      </w:r>
    </w:p>
    <w:p w14:paraId="065AEFF5" w14:textId="667E3EEF" w:rsidR="007130BF" w:rsidRDefault="007130BF" w:rsidP="007130BF">
      <w:pPr>
        <w:snapToGrid w:val="0"/>
        <w:spacing w:line="300" w:lineRule="auto"/>
        <w:rPr>
          <w:sz w:val="22"/>
          <w:szCs w:val="22"/>
        </w:rPr>
      </w:pPr>
    </w:p>
    <w:p w14:paraId="04976DB8" w14:textId="4DF9E740" w:rsidR="009036DC" w:rsidRPr="007130BF" w:rsidRDefault="00AF35FE" w:rsidP="007130BF">
      <w:pPr>
        <w:snapToGrid w:val="0"/>
        <w:spacing w:line="300" w:lineRule="auto"/>
        <w:jc w:val="left"/>
        <w:rPr>
          <w:sz w:val="21"/>
          <w:szCs w:val="21"/>
        </w:rPr>
      </w:pPr>
      <w:r w:rsidRPr="007130BF">
        <w:rPr>
          <w:rFonts w:hint="eastAsia"/>
          <w:sz w:val="21"/>
          <w:szCs w:val="21"/>
        </w:rPr>
        <w:t xml:space="preserve">　</w:t>
      </w:r>
      <w:r w:rsidR="00CD009E">
        <w:rPr>
          <w:rFonts w:hint="eastAsia"/>
          <w:sz w:val="21"/>
          <w:szCs w:val="21"/>
        </w:rPr>
        <w:t>本発表で</w:t>
      </w:r>
      <w:r w:rsidR="009E7FCE">
        <w:rPr>
          <w:rFonts w:hint="eastAsia"/>
          <w:sz w:val="21"/>
          <w:szCs w:val="21"/>
        </w:rPr>
        <w:t>は、理容室での</w:t>
      </w:r>
      <w:r w:rsidR="00F92A58">
        <w:rPr>
          <w:rFonts w:hint="eastAsia"/>
          <w:sz w:val="21"/>
          <w:szCs w:val="21"/>
        </w:rPr>
        <w:t>〔理容師—被理容者〕間コミュ</w:t>
      </w:r>
      <w:r w:rsidR="009074D2">
        <w:rPr>
          <w:rFonts w:hint="eastAsia"/>
          <w:sz w:val="21"/>
          <w:szCs w:val="21"/>
        </w:rPr>
        <w:t>ニケーションを</w:t>
      </w:r>
      <w:r w:rsidR="007643E0">
        <w:rPr>
          <w:rFonts w:hint="eastAsia"/>
          <w:sz w:val="21"/>
          <w:szCs w:val="21"/>
        </w:rPr>
        <w:t>観察・分析し、その場に特有の環境的・慣習的条件のもと、</w:t>
      </w:r>
      <w:r w:rsidR="00833545">
        <w:rPr>
          <w:rFonts w:hint="eastAsia"/>
          <w:sz w:val="21"/>
          <w:szCs w:val="21"/>
        </w:rPr>
        <w:t>言語行動（発話）</w:t>
      </w:r>
      <w:r w:rsidR="00FB6E18">
        <w:rPr>
          <w:rFonts w:hint="eastAsia"/>
          <w:sz w:val="21"/>
          <w:szCs w:val="21"/>
        </w:rPr>
        <w:t>がどのように実践され、どのように機能するのかについて記述・</w:t>
      </w:r>
      <w:r w:rsidR="007643E0">
        <w:rPr>
          <w:rFonts w:hint="eastAsia"/>
          <w:sz w:val="21"/>
          <w:szCs w:val="21"/>
        </w:rPr>
        <w:t>考察する</w:t>
      </w:r>
      <w:r w:rsidR="00833545">
        <w:rPr>
          <w:rFonts w:hint="eastAsia"/>
          <w:sz w:val="21"/>
          <w:szCs w:val="21"/>
        </w:rPr>
        <w:t>。</w:t>
      </w:r>
    </w:p>
    <w:p w14:paraId="4058DF52" w14:textId="4260A9D5" w:rsidR="002D43DC" w:rsidRPr="007130BF" w:rsidRDefault="0011132C" w:rsidP="007130BF">
      <w:pPr>
        <w:snapToGrid w:val="0"/>
        <w:spacing w:line="300" w:lineRule="auto"/>
        <w:jc w:val="left"/>
        <w:rPr>
          <w:sz w:val="21"/>
          <w:szCs w:val="21"/>
        </w:rPr>
      </w:pPr>
      <w:r w:rsidRPr="007130BF">
        <w:rPr>
          <w:rFonts w:hint="eastAsia"/>
          <w:sz w:val="21"/>
          <w:szCs w:val="21"/>
        </w:rPr>
        <w:t xml:space="preserve">　</w:t>
      </w:r>
      <w:r w:rsidR="004E036A" w:rsidRPr="007130BF">
        <w:rPr>
          <w:sz w:val="21"/>
          <w:szCs w:val="21"/>
        </w:rPr>
        <w:t>Silverstein</w:t>
      </w:r>
      <w:r w:rsidR="004E036A" w:rsidRPr="007130BF">
        <w:rPr>
          <w:rFonts w:hint="eastAsia"/>
          <w:sz w:val="21"/>
          <w:szCs w:val="21"/>
        </w:rPr>
        <w:t>（</w:t>
      </w:r>
      <w:r w:rsidR="004E036A" w:rsidRPr="007130BF">
        <w:rPr>
          <w:sz w:val="21"/>
          <w:szCs w:val="21"/>
        </w:rPr>
        <w:t>1993</w:t>
      </w:r>
      <w:r w:rsidR="004E036A" w:rsidRPr="007130BF">
        <w:rPr>
          <w:rFonts w:hint="eastAsia"/>
          <w:sz w:val="21"/>
          <w:szCs w:val="21"/>
        </w:rPr>
        <w:t>）によれば、</w:t>
      </w:r>
      <w:r w:rsidR="004F0298" w:rsidRPr="007130BF">
        <w:rPr>
          <w:rFonts w:hint="eastAsia"/>
          <w:sz w:val="21"/>
          <w:szCs w:val="21"/>
        </w:rPr>
        <w:t>「語用（</w:t>
      </w:r>
      <w:r w:rsidR="004F0298" w:rsidRPr="007130BF">
        <w:rPr>
          <w:sz w:val="21"/>
          <w:szCs w:val="21"/>
        </w:rPr>
        <w:t>pragmatics</w:t>
      </w:r>
      <w:r w:rsidR="004F0298" w:rsidRPr="007130BF">
        <w:rPr>
          <w:rFonts w:hint="eastAsia"/>
          <w:sz w:val="21"/>
          <w:szCs w:val="21"/>
        </w:rPr>
        <w:t>）」とは、</w:t>
      </w:r>
      <w:r w:rsidR="004E036A" w:rsidRPr="007130BF">
        <w:rPr>
          <w:rFonts w:hint="eastAsia"/>
          <w:sz w:val="21"/>
          <w:szCs w:val="21"/>
        </w:rPr>
        <w:t>生起する記号形態（たとえば</w:t>
      </w:r>
      <w:r w:rsidR="002D43DC" w:rsidRPr="007130BF">
        <w:rPr>
          <w:rFonts w:hint="eastAsia"/>
          <w:sz w:val="21"/>
          <w:szCs w:val="21"/>
        </w:rPr>
        <w:t>、発話）がその場／コンテクストとの間に持つ指標関係の全体を指す。いかなる指標記号も、それを取り巻くコ</w:t>
      </w:r>
      <w:r w:rsidR="00173CE4" w:rsidRPr="007130BF">
        <w:rPr>
          <w:rFonts w:hint="eastAsia"/>
          <w:sz w:val="21"/>
          <w:szCs w:val="21"/>
        </w:rPr>
        <w:t>ンテク</w:t>
      </w:r>
      <w:r w:rsidR="000C41C6" w:rsidRPr="007130BF">
        <w:rPr>
          <w:rFonts w:hint="eastAsia"/>
          <w:sz w:val="21"/>
          <w:szCs w:val="21"/>
        </w:rPr>
        <w:t>ストを前提的に指標しながら、もしくは創出的に指標しなが</w:t>
      </w:r>
      <w:r w:rsidR="00833545">
        <w:rPr>
          <w:rFonts w:hint="eastAsia"/>
          <w:sz w:val="21"/>
          <w:szCs w:val="21"/>
        </w:rPr>
        <w:t>ら生起する。またその過程で</w:t>
      </w:r>
      <w:r w:rsidR="00521163" w:rsidRPr="007130BF">
        <w:rPr>
          <w:rFonts w:hint="eastAsia"/>
          <w:sz w:val="21"/>
          <w:szCs w:val="21"/>
        </w:rPr>
        <w:t>刻一刻と更新されるコンテクストとの関連から、諸記号間の関係性</w:t>
      </w:r>
      <w:r w:rsidR="00AA7296">
        <w:rPr>
          <w:rFonts w:hint="eastAsia"/>
          <w:sz w:val="21"/>
          <w:szCs w:val="21"/>
        </w:rPr>
        <w:t>をその場に適した出来事として秩序立て、テクスト化するような結束性</w:t>
      </w:r>
      <w:r w:rsidR="00521163" w:rsidRPr="007130BF">
        <w:rPr>
          <w:rFonts w:hint="eastAsia"/>
          <w:sz w:val="21"/>
          <w:szCs w:val="21"/>
        </w:rPr>
        <w:t>のある構造が浮かび上がる</w:t>
      </w:r>
      <w:r w:rsidR="000978AC" w:rsidRPr="007130BF">
        <w:rPr>
          <w:rFonts w:hint="eastAsia"/>
          <w:sz w:val="21"/>
          <w:szCs w:val="21"/>
        </w:rPr>
        <w:t>。</w:t>
      </w:r>
      <w:proofErr w:type="spellStart"/>
      <w:r w:rsidR="0047075A" w:rsidRPr="007130BF">
        <w:rPr>
          <w:sz w:val="21"/>
          <w:szCs w:val="21"/>
        </w:rPr>
        <w:t>Mey</w:t>
      </w:r>
      <w:proofErr w:type="spellEnd"/>
      <w:r w:rsidR="0047075A" w:rsidRPr="007130BF">
        <w:rPr>
          <w:rFonts w:hint="eastAsia"/>
          <w:sz w:val="21"/>
          <w:szCs w:val="21"/>
        </w:rPr>
        <w:t>（</w:t>
      </w:r>
      <w:r w:rsidR="0047075A" w:rsidRPr="007130BF">
        <w:rPr>
          <w:sz w:val="21"/>
          <w:szCs w:val="21"/>
        </w:rPr>
        <w:t>2001</w:t>
      </w:r>
      <w:r w:rsidR="000978AC" w:rsidRPr="007130BF">
        <w:rPr>
          <w:rFonts w:hint="eastAsia"/>
          <w:sz w:val="21"/>
          <w:szCs w:val="21"/>
        </w:rPr>
        <w:t>）では、こうした構造を基に</w:t>
      </w:r>
      <w:r w:rsidR="00AA7296">
        <w:rPr>
          <w:rFonts w:hint="eastAsia"/>
          <w:sz w:val="21"/>
          <w:szCs w:val="21"/>
        </w:rPr>
        <w:t>コンテクスト化された適応行動</w:t>
      </w:r>
      <w:r w:rsidR="000978AC" w:rsidRPr="007130BF">
        <w:rPr>
          <w:rFonts w:hint="eastAsia"/>
          <w:sz w:val="21"/>
          <w:szCs w:val="21"/>
        </w:rPr>
        <w:t>を「語用実践行為</w:t>
      </w:r>
      <w:r w:rsidR="009B494F" w:rsidRPr="007130BF">
        <w:rPr>
          <w:rFonts w:hint="eastAsia"/>
          <w:sz w:val="21"/>
          <w:szCs w:val="21"/>
        </w:rPr>
        <w:t>（</w:t>
      </w:r>
      <w:r w:rsidR="009B494F" w:rsidRPr="007130BF">
        <w:rPr>
          <w:sz w:val="21"/>
          <w:szCs w:val="21"/>
        </w:rPr>
        <w:t>pragmatic act</w:t>
      </w:r>
      <w:r w:rsidR="009B494F" w:rsidRPr="007130BF">
        <w:rPr>
          <w:rFonts w:hint="eastAsia"/>
          <w:sz w:val="21"/>
          <w:szCs w:val="21"/>
        </w:rPr>
        <w:t>）</w:t>
      </w:r>
      <w:r w:rsidR="000978AC" w:rsidRPr="007130BF">
        <w:rPr>
          <w:rFonts w:hint="eastAsia"/>
          <w:sz w:val="21"/>
          <w:szCs w:val="21"/>
        </w:rPr>
        <w:t>」と呼び、行為主体が自身をその場のコンテクストに適応させ、同時にコンテクストを自分自身に適応させる行為の一例であるとした。</w:t>
      </w:r>
      <w:r w:rsidR="00463518" w:rsidRPr="007130BF">
        <w:rPr>
          <w:rFonts w:hint="eastAsia"/>
          <w:sz w:val="21"/>
          <w:szCs w:val="21"/>
        </w:rPr>
        <w:t>こうした</w:t>
      </w:r>
      <w:r w:rsidR="006946E1">
        <w:rPr>
          <w:rFonts w:hint="eastAsia"/>
          <w:sz w:val="21"/>
          <w:szCs w:val="21"/>
        </w:rPr>
        <w:t>（社会記号論系）言語人類学における</w:t>
      </w:r>
      <w:r w:rsidR="00463518" w:rsidRPr="007130BF">
        <w:rPr>
          <w:rFonts w:hint="eastAsia"/>
          <w:sz w:val="21"/>
          <w:szCs w:val="21"/>
        </w:rPr>
        <w:t>議論を鑑みれば、我々の普段の何気</w:t>
      </w:r>
      <w:r w:rsidR="00FD0D25">
        <w:rPr>
          <w:rFonts w:hint="eastAsia"/>
          <w:sz w:val="21"/>
          <w:szCs w:val="21"/>
        </w:rPr>
        <w:t>ない行為の認識・実践には、</w:t>
      </w:r>
      <w:r w:rsidR="00AE36F6" w:rsidRPr="007130BF">
        <w:rPr>
          <w:rFonts w:hint="eastAsia"/>
          <w:sz w:val="21"/>
          <w:szCs w:val="21"/>
        </w:rPr>
        <w:t>コンテクストの組織化</w:t>
      </w:r>
      <w:r w:rsidR="004F5EB0" w:rsidRPr="007130BF">
        <w:rPr>
          <w:rFonts w:hint="eastAsia"/>
          <w:sz w:val="21"/>
          <w:szCs w:val="21"/>
        </w:rPr>
        <w:t>が</w:t>
      </w:r>
      <w:r w:rsidR="00AE36F6" w:rsidRPr="007130BF">
        <w:rPr>
          <w:rFonts w:hint="eastAsia"/>
          <w:sz w:val="21"/>
          <w:szCs w:val="21"/>
        </w:rPr>
        <w:t>、すなわち周囲の環境の把握、多種多様な変化への気づき、経験的・知識的な前提の引き出し、そしてそれらを他者の行為の認識に向けて、または自己の主体的な行為の実践に向けて適切に切り結ぶ</w:t>
      </w:r>
      <w:r w:rsidR="00FD0D25">
        <w:rPr>
          <w:rFonts w:hint="eastAsia"/>
          <w:sz w:val="21"/>
          <w:szCs w:val="21"/>
        </w:rPr>
        <w:t>ことが、どれだけ</w:t>
      </w:r>
      <w:r w:rsidR="004F5EB0" w:rsidRPr="007130BF">
        <w:rPr>
          <w:rFonts w:hint="eastAsia"/>
          <w:sz w:val="21"/>
          <w:szCs w:val="21"/>
        </w:rPr>
        <w:t>重要な基礎的事実であるか、改めて確認することができるだろう。</w:t>
      </w:r>
    </w:p>
    <w:p w14:paraId="21C5316E" w14:textId="1D3DB54A" w:rsidR="00BD4FC3" w:rsidRDefault="002A6A8E" w:rsidP="007130BF">
      <w:pPr>
        <w:snapToGrid w:val="0"/>
        <w:spacing w:line="300" w:lineRule="auto"/>
        <w:jc w:val="left"/>
        <w:rPr>
          <w:sz w:val="21"/>
          <w:szCs w:val="21"/>
        </w:rPr>
      </w:pPr>
      <w:r w:rsidRPr="007130BF">
        <w:rPr>
          <w:rFonts w:hint="eastAsia"/>
          <w:sz w:val="21"/>
          <w:szCs w:val="21"/>
        </w:rPr>
        <w:t xml:space="preserve">　本発表では、</w:t>
      </w:r>
      <w:r w:rsidR="00833545">
        <w:rPr>
          <w:rFonts w:hint="eastAsia"/>
          <w:sz w:val="21"/>
          <w:szCs w:val="21"/>
        </w:rPr>
        <w:t>まず</w:t>
      </w:r>
      <w:r w:rsidR="007643E0">
        <w:rPr>
          <w:rFonts w:hint="eastAsia"/>
          <w:sz w:val="21"/>
          <w:szCs w:val="21"/>
        </w:rPr>
        <w:t>分析の対象となった</w:t>
      </w:r>
      <w:r w:rsidR="00D537D7">
        <w:rPr>
          <w:rFonts w:hint="eastAsia"/>
          <w:sz w:val="21"/>
          <w:szCs w:val="21"/>
        </w:rPr>
        <w:t>理容室に特有の環境的・</w:t>
      </w:r>
      <w:r w:rsidR="00AA7296">
        <w:rPr>
          <w:rFonts w:hint="eastAsia"/>
          <w:sz w:val="21"/>
          <w:szCs w:val="21"/>
        </w:rPr>
        <w:t>慣習的制限</w:t>
      </w:r>
      <w:r w:rsidR="00D537D7">
        <w:rPr>
          <w:rFonts w:hint="eastAsia"/>
          <w:sz w:val="21"/>
          <w:szCs w:val="21"/>
        </w:rPr>
        <w:t>について確認し、それらを踏まえて組織化されコンテクストの</w:t>
      </w:r>
      <w:r w:rsidR="007643E0">
        <w:rPr>
          <w:rFonts w:hint="eastAsia"/>
          <w:sz w:val="21"/>
          <w:szCs w:val="21"/>
        </w:rPr>
        <w:t>影響が〔理容師—被理容者〕間で実践されるどのような行為に現れているのか、その実態</w:t>
      </w:r>
      <w:r w:rsidR="00BD4FC3">
        <w:rPr>
          <w:rFonts w:hint="eastAsia"/>
          <w:sz w:val="21"/>
          <w:szCs w:val="21"/>
        </w:rPr>
        <w:t>を明らかにする。具体的には、鏡を介して実現する</w:t>
      </w:r>
      <w:r w:rsidR="007643E0">
        <w:rPr>
          <w:sz w:val="21"/>
          <w:szCs w:val="21"/>
        </w:rPr>
        <w:t xml:space="preserve">1) </w:t>
      </w:r>
      <w:r w:rsidR="00A877CE">
        <w:rPr>
          <w:rFonts w:hint="eastAsia"/>
          <w:sz w:val="21"/>
          <w:szCs w:val="21"/>
        </w:rPr>
        <w:t>様々な指示行為とそれを巡る「直接／間接知覚」</w:t>
      </w:r>
      <w:r w:rsidR="007A02F2">
        <w:rPr>
          <w:rFonts w:hint="eastAsia"/>
          <w:sz w:val="21"/>
          <w:szCs w:val="21"/>
        </w:rPr>
        <w:t>（</w:t>
      </w:r>
      <w:r w:rsidR="007A02F2">
        <w:rPr>
          <w:sz w:val="21"/>
          <w:szCs w:val="21"/>
        </w:rPr>
        <w:t xml:space="preserve">Gibson </w:t>
      </w:r>
      <w:r w:rsidR="00D537D7">
        <w:rPr>
          <w:sz w:val="21"/>
          <w:szCs w:val="21"/>
        </w:rPr>
        <w:t xml:space="preserve">1979/1986; </w:t>
      </w:r>
      <w:r w:rsidR="007A02F2">
        <w:rPr>
          <w:sz w:val="21"/>
          <w:szCs w:val="21"/>
        </w:rPr>
        <w:t>1982</w:t>
      </w:r>
      <w:r w:rsidR="007A02F2">
        <w:rPr>
          <w:rFonts w:hint="eastAsia"/>
          <w:sz w:val="21"/>
          <w:szCs w:val="21"/>
        </w:rPr>
        <w:t>）</w:t>
      </w:r>
      <w:r w:rsidR="00A877CE">
        <w:rPr>
          <w:rFonts w:hint="eastAsia"/>
          <w:sz w:val="21"/>
          <w:szCs w:val="21"/>
        </w:rPr>
        <w:t>の連接、そして</w:t>
      </w:r>
      <w:r w:rsidR="007643E0">
        <w:rPr>
          <w:sz w:val="21"/>
          <w:szCs w:val="21"/>
        </w:rPr>
        <w:t>2)</w:t>
      </w:r>
      <w:r w:rsidR="007643E0">
        <w:rPr>
          <w:rFonts w:hint="eastAsia"/>
          <w:sz w:val="21"/>
          <w:szCs w:val="21"/>
        </w:rPr>
        <w:t xml:space="preserve"> </w:t>
      </w:r>
      <w:r w:rsidR="00A877CE">
        <w:rPr>
          <w:rFonts w:hint="eastAsia"/>
          <w:sz w:val="21"/>
          <w:szCs w:val="21"/>
        </w:rPr>
        <w:t>「儀礼的無関心」</w:t>
      </w:r>
      <w:r w:rsidR="007A02F2">
        <w:rPr>
          <w:rFonts w:hint="eastAsia"/>
          <w:sz w:val="21"/>
          <w:szCs w:val="21"/>
        </w:rPr>
        <w:t>（</w:t>
      </w:r>
      <w:r w:rsidR="007A02F2">
        <w:rPr>
          <w:sz w:val="21"/>
          <w:szCs w:val="21"/>
        </w:rPr>
        <w:t>Goffman 1963</w:t>
      </w:r>
      <w:r w:rsidR="007A02F2">
        <w:rPr>
          <w:rFonts w:hint="eastAsia"/>
          <w:sz w:val="21"/>
          <w:szCs w:val="21"/>
        </w:rPr>
        <w:t>）</w:t>
      </w:r>
      <w:r w:rsidR="00A877CE">
        <w:rPr>
          <w:rFonts w:hint="eastAsia"/>
          <w:sz w:val="21"/>
          <w:szCs w:val="21"/>
        </w:rPr>
        <w:t>に関連した</w:t>
      </w:r>
      <w:r w:rsidR="007A02F2">
        <w:rPr>
          <w:rFonts w:hint="eastAsia"/>
          <w:sz w:val="21"/>
          <w:szCs w:val="21"/>
        </w:rPr>
        <w:t>声を抑えた、もしくは声を出さない発話の認識・実践について分析し、その様相と機能について述べる。</w:t>
      </w:r>
    </w:p>
    <w:p w14:paraId="0D510C97" w14:textId="7642672E" w:rsidR="004A1109" w:rsidRPr="004A1109" w:rsidRDefault="00B00927" w:rsidP="007130BF">
      <w:pPr>
        <w:snapToGrid w:val="0"/>
        <w:spacing w:line="300" w:lineRule="auto"/>
        <w:jc w:val="left"/>
        <w:rPr>
          <w:sz w:val="21"/>
          <w:szCs w:val="21"/>
        </w:rPr>
      </w:pPr>
      <w:r>
        <w:rPr>
          <w:rFonts w:hint="eastAsia"/>
          <w:sz w:val="21"/>
          <w:szCs w:val="21"/>
        </w:rPr>
        <w:t xml:space="preserve">　また</w:t>
      </w:r>
      <w:r w:rsidR="007D26BB">
        <w:rPr>
          <w:rFonts w:hint="eastAsia"/>
          <w:sz w:val="21"/>
          <w:szCs w:val="21"/>
        </w:rPr>
        <w:t>各言語行動（発話）が</w:t>
      </w:r>
      <w:r w:rsidR="00166AB4">
        <w:rPr>
          <w:rFonts w:hint="eastAsia"/>
          <w:sz w:val="21"/>
          <w:szCs w:val="21"/>
        </w:rPr>
        <w:t>その場を分析し、指し示し</w:t>
      </w:r>
      <w:r w:rsidR="00BD4FC3">
        <w:rPr>
          <w:rFonts w:hint="eastAsia"/>
          <w:sz w:val="21"/>
          <w:szCs w:val="21"/>
        </w:rPr>
        <w:t>、</w:t>
      </w:r>
      <w:r>
        <w:rPr>
          <w:rFonts w:hint="eastAsia"/>
          <w:sz w:val="21"/>
          <w:szCs w:val="21"/>
        </w:rPr>
        <w:t>語ること</w:t>
      </w:r>
      <w:r w:rsidR="00166AB4">
        <w:rPr>
          <w:rFonts w:hint="eastAsia"/>
          <w:sz w:val="21"/>
          <w:szCs w:val="21"/>
        </w:rPr>
        <w:t>（</w:t>
      </w:r>
      <w:r w:rsidR="00166AB4">
        <w:rPr>
          <w:rFonts w:hint="eastAsia"/>
          <w:sz w:val="21"/>
          <w:szCs w:val="21"/>
        </w:rPr>
        <w:t xml:space="preserve">Reed 1995; </w:t>
      </w:r>
      <w:r w:rsidR="00166AB4">
        <w:rPr>
          <w:rFonts w:hint="eastAsia"/>
          <w:sz w:val="21"/>
          <w:szCs w:val="21"/>
        </w:rPr>
        <w:t>喜多</w:t>
      </w:r>
      <w:r w:rsidR="00166AB4">
        <w:rPr>
          <w:sz w:val="21"/>
          <w:szCs w:val="21"/>
        </w:rPr>
        <w:t xml:space="preserve"> 2002</w:t>
      </w:r>
      <w:r w:rsidR="00166AB4">
        <w:rPr>
          <w:rFonts w:hint="eastAsia"/>
          <w:sz w:val="21"/>
          <w:szCs w:val="21"/>
        </w:rPr>
        <w:t>）</w:t>
      </w:r>
      <w:r>
        <w:rPr>
          <w:rFonts w:hint="eastAsia"/>
          <w:sz w:val="21"/>
          <w:szCs w:val="21"/>
        </w:rPr>
        <w:t>は</w:t>
      </w:r>
      <w:r w:rsidR="00166AB4">
        <w:rPr>
          <w:rFonts w:hint="eastAsia"/>
          <w:sz w:val="21"/>
          <w:szCs w:val="21"/>
        </w:rPr>
        <w:t>、</w:t>
      </w:r>
      <w:r>
        <w:rPr>
          <w:rFonts w:hint="eastAsia"/>
          <w:sz w:val="21"/>
          <w:szCs w:val="21"/>
        </w:rPr>
        <w:t>自己を周囲の環境と接続し、その認知的手続き</w:t>
      </w:r>
      <w:r w:rsidR="009074D2">
        <w:rPr>
          <w:rFonts w:hint="eastAsia"/>
          <w:sz w:val="21"/>
          <w:szCs w:val="21"/>
        </w:rPr>
        <w:t>を</w:t>
      </w:r>
      <w:r w:rsidR="00BD4FC3">
        <w:rPr>
          <w:rFonts w:hint="eastAsia"/>
          <w:sz w:val="21"/>
          <w:szCs w:val="21"/>
        </w:rPr>
        <w:t>主体間で互いに</w:t>
      </w:r>
      <w:r w:rsidR="009074D2">
        <w:rPr>
          <w:rFonts w:hint="eastAsia"/>
          <w:sz w:val="21"/>
          <w:szCs w:val="21"/>
        </w:rPr>
        <w:t>表明し</w:t>
      </w:r>
      <w:r w:rsidR="00BD4FC3">
        <w:rPr>
          <w:rFonts w:hint="eastAsia"/>
          <w:sz w:val="21"/>
          <w:szCs w:val="21"/>
        </w:rPr>
        <w:t>合い</w:t>
      </w:r>
      <w:r w:rsidR="003649F8">
        <w:rPr>
          <w:rFonts w:hint="eastAsia"/>
          <w:sz w:val="21"/>
          <w:szCs w:val="21"/>
        </w:rPr>
        <w:t>、</w:t>
      </w:r>
      <w:r w:rsidR="00BD4FC3">
        <w:rPr>
          <w:rFonts w:hint="eastAsia"/>
          <w:sz w:val="21"/>
          <w:szCs w:val="21"/>
        </w:rPr>
        <w:t>その適応性を</w:t>
      </w:r>
      <w:r w:rsidR="003649F8">
        <w:rPr>
          <w:rFonts w:hint="eastAsia"/>
          <w:sz w:val="21"/>
          <w:szCs w:val="21"/>
        </w:rPr>
        <w:t>承認し合う</w:t>
      </w:r>
      <w:r>
        <w:rPr>
          <w:rFonts w:hint="eastAsia"/>
          <w:sz w:val="21"/>
          <w:szCs w:val="21"/>
        </w:rPr>
        <w:t>ことを可能にする。このような表明と承認が</w:t>
      </w:r>
      <w:r w:rsidR="00313EBB">
        <w:rPr>
          <w:rFonts w:hint="eastAsia"/>
          <w:sz w:val="21"/>
          <w:szCs w:val="21"/>
        </w:rPr>
        <w:t>理容室における協調的な相互行為の実現に</w:t>
      </w:r>
      <w:r w:rsidR="00166AB4">
        <w:rPr>
          <w:rFonts w:hint="eastAsia"/>
          <w:sz w:val="21"/>
          <w:szCs w:val="21"/>
        </w:rPr>
        <w:t>どの程度</w:t>
      </w:r>
      <w:r>
        <w:rPr>
          <w:rFonts w:hint="eastAsia"/>
          <w:sz w:val="21"/>
          <w:szCs w:val="21"/>
        </w:rPr>
        <w:t>まで</w:t>
      </w:r>
      <w:r w:rsidR="00166AB4">
        <w:rPr>
          <w:rFonts w:hint="eastAsia"/>
          <w:sz w:val="21"/>
          <w:szCs w:val="21"/>
        </w:rPr>
        <w:t>必要となる</w:t>
      </w:r>
      <w:r>
        <w:rPr>
          <w:rFonts w:hint="eastAsia"/>
          <w:sz w:val="21"/>
          <w:szCs w:val="21"/>
        </w:rPr>
        <w:t>の</w:t>
      </w:r>
      <w:r w:rsidR="00166AB4">
        <w:rPr>
          <w:rFonts w:hint="eastAsia"/>
          <w:sz w:val="21"/>
          <w:szCs w:val="21"/>
        </w:rPr>
        <w:t>かについて</w:t>
      </w:r>
      <w:r>
        <w:rPr>
          <w:rFonts w:hint="eastAsia"/>
          <w:sz w:val="21"/>
          <w:szCs w:val="21"/>
        </w:rPr>
        <w:t>も</w:t>
      </w:r>
      <w:r w:rsidR="00295A56">
        <w:rPr>
          <w:rFonts w:hint="eastAsia"/>
          <w:sz w:val="21"/>
          <w:szCs w:val="21"/>
        </w:rPr>
        <w:t>一考を加える</w:t>
      </w:r>
      <w:r w:rsidR="00BD4FC3">
        <w:rPr>
          <w:rFonts w:hint="eastAsia"/>
          <w:sz w:val="21"/>
          <w:szCs w:val="21"/>
        </w:rPr>
        <w:t>。</w:t>
      </w:r>
    </w:p>
    <w:p w14:paraId="634D8CE6" w14:textId="77777777" w:rsidR="00490D2B" w:rsidRPr="007130BF" w:rsidRDefault="00490D2B" w:rsidP="007130BF">
      <w:pPr>
        <w:snapToGrid w:val="0"/>
        <w:spacing w:line="300" w:lineRule="auto"/>
        <w:jc w:val="left"/>
        <w:rPr>
          <w:sz w:val="18"/>
          <w:szCs w:val="18"/>
        </w:rPr>
      </w:pPr>
    </w:p>
    <w:p w14:paraId="31233796" w14:textId="4FBA034E" w:rsidR="00490D2B" w:rsidRPr="007130BF" w:rsidRDefault="00490D2B" w:rsidP="007130BF">
      <w:pPr>
        <w:snapToGrid w:val="0"/>
        <w:spacing w:line="300" w:lineRule="auto"/>
        <w:jc w:val="left"/>
        <w:rPr>
          <w:sz w:val="18"/>
          <w:szCs w:val="18"/>
        </w:rPr>
      </w:pPr>
      <w:r w:rsidRPr="007130BF">
        <w:rPr>
          <w:sz w:val="18"/>
          <w:szCs w:val="18"/>
        </w:rPr>
        <w:t>【参考文献】</w:t>
      </w:r>
    </w:p>
    <w:p w14:paraId="7A5A01EF" w14:textId="33398265" w:rsidR="00D537D7" w:rsidRPr="00D537D7" w:rsidRDefault="00D537D7" w:rsidP="00D537D7">
      <w:pPr>
        <w:pStyle w:val="a3"/>
        <w:ind w:left="360" w:hangingChars="200" w:hanging="360"/>
        <w:rPr>
          <w:rFonts w:asciiTheme="minorHAnsi" w:hAnsiTheme="minorHAnsi"/>
          <w:sz w:val="18"/>
          <w:szCs w:val="18"/>
        </w:rPr>
      </w:pPr>
      <w:r w:rsidRPr="00D537D7">
        <w:rPr>
          <w:rFonts w:asciiTheme="minorHAnsi" w:hAnsiTheme="minorHAnsi"/>
          <w:sz w:val="18"/>
          <w:szCs w:val="18"/>
        </w:rPr>
        <w:t xml:space="preserve">Gibson, J. J. (1979/1986). </w:t>
      </w:r>
      <w:r w:rsidRPr="00D537D7">
        <w:rPr>
          <w:rFonts w:asciiTheme="minorHAnsi" w:hAnsiTheme="minorHAnsi"/>
          <w:i/>
          <w:sz w:val="18"/>
          <w:szCs w:val="18"/>
        </w:rPr>
        <w:t>The Ecological Approach to Visual Perception</w:t>
      </w:r>
      <w:r w:rsidRPr="00D537D7">
        <w:rPr>
          <w:rFonts w:asciiTheme="minorHAnsi" w:hAnsiTheme="minorHAnsi"/>
          <w:sz w:val="18"/>
          <w:szCs w:val="18"/>
        </w:rPr>
        <w:t>. Psychology Press.</w:t>
      </w:r>
    </w:p>
    <w:p w14:paraId="3D0FBAC4" w14:textId="664F92DA" w:rsidR="005256E3" w:rsidRPr="00D537D7" w:rsidRDefault="005256E3" w:rsidP="00E87252">
      <w:pPr>
        <w:pStyle w:val="a3"/>
        <w:snapToGrid w:val="0"/>
        <w:spacing w:line="300" w:lineRule="auto"/>
        <w:ind w:left="361" w:hangingChars="200" w:hanging="361"/>
        <w:rPr>
          <w:rFonts w:asciiTheme="minorHAnsi" w:hAnsiTheme="minorHAnsi"/>
          <w:b/>
          <w:bCs/>
          <w:sz w:val="18"/>
          <w:szCs w:val="18"/>
        </w:rPr>
      </w:pPr>
      <w:r w:rsidRPr="00D537D7">
        <w:rPr>
          <w:rFonts w:asciiTheme="minorHAnsi" w:hAnsiTheme="minorHAnsi"/>
          <w:b/>
          <w:bCs/>
          <w:sz w:val="18"/>
          <w:szCs w:val="18"/>
        </w:rPr>
        <w:t xml:space="preserve">Gibson, J. J. (1982). </w:t>
      </w:r>
      <w:r w:rsidRPr="00D537D7">
        <w:rPr>
          <w:rFonts w:asciiTheme="minorHAnsi" w:hAnsiTheme="minorHAnsi"/>
          <w:b/>
          <w:bCs/>
          <w:i/>
          <w:sz w:val="18"/>
          <w:szCs w:val="18"/>
        </w:rPr>
        <w:t>Reasons for Realism</w:t>
      </w:r>
      <w:r w:rsidRPr="00D537D7">
        <w:rPr>
          <w:rFonts w:asciiTheme="minorHAnsi" w:hAnsiTheme="minorHAnsi"/>
          <w:b/>
          <w:bCs/>
          <w:sz w:val="18"/>
          <w:szCs w:val="18"/>
        </w:rPr>
        <w:t>. Edited by E. Reed and R. Jones. Lawrence Erlbaum Associates.</w:t>
      </w:r>
    </w:p>
    <w:p w14:paraId="6849F6E6" w14:textId="4F6DAF83" w:rsidR="00BD4FC3" w:rsidRPr="00D537D7" w:rsidRDefault="00BD4FC3" w:rsidP="00E87252">
      <w:pPr>
        <w:pStyle w:val="a3"/>
        <w:snapToGrid w:val="0"/>
        <w:spacing w:line="300" w:lineRule="auto"/>
        <w:ind w:left="361" w:hangingChars="200" w:hanging="361"/>
        <w:rPr>
          <w:rFonts w:asciiTheme="minorHAnsi" w:hAnsiTheme="minorHAnsi"/>
          <w:sz w:val="18"/>
          <w:szCs w:val="18"/>
        </w:rPr>
      </w:pPr>
      <w:r w:rsidRPr="00D537D7">
        <w:rPr>
          <w:rFonts w:asciiTheme="minorHAnsi" w:hAnsiTheme="minorHAnsi"/>
          <w:b/>
          <w:bCs/>
          <w:sz w:val="18"/>
          <w:szCs w:val="18"/>
        </w:rPr>
        <w:t xml:space="preserve">Goffman, E. (1963). </w:t>
      </w:r>
      <w:r w:rsidRPr="00D537D7">
        <w:rPr>
          <w:rFonts w:asciiTheme="minorHAnsi" w:hAnsiTheme="minorHAnsi"/>
          <w:b/>
          <w:bCs/>
          <w:i/>
          <w:iCs/>
          <w:sz w:val="18"/>
          <w:szCs w:val="18"/>
        </w:rPr>
        <w:t>Behavior in Public Places: Notes on the Social Organization of Gatherings</w:t>
      </w:r>
      <w:r w:rsidRPr="00D537D7">
        <w:rPr>
          <w:rFonts w:asciiTheme="minorHAnsi" w:hAnsiTheme="minorHAnsi"/>
          <w:b/>
          <w:bCs/>
          <w:sz w:val="18"/>
          <w:szCs w:val="18"/>
        </w:rPr>
        <w:t xml:space="preserve">. Macmillan. </w:t>
      </w:r>
    </w:p>
    <w:p w14:paraId="181A28DD" w14:textId="6052EC8E" w:rsidR="00BD4FC3" w:rsidRPr="00D537D7" w:rsidRDefault="009074D2" w:rsidP="00BD4FC3">
      <w:pPr>
        <w:pStyle w:val="a3"/>
        <w:snapToGrid w:val="0"/>
        <w:spacing w:line="300" w:lineRule="auto"/>
        <w:ind w:left="360" w:hangingChars="200" w:hanging="360"/>
        <w:rPr>
          <w:rFonts w:asciiTheme="minorHAnsi" w:hAnsiTheme="minorHAnsi"/>
          <w:sz w:val="18"/>
          <w:szCs w:val="18"/>
        </w:rPr>
      </w:pPr>
      <w:r w:rsidRPr="00D537D7">
        <w:rPr>
          <w:rFonts w:asciiTheme="minorHAnsi" w:hAnsiTheme="minorHAnsi"/>
          <w:sz w:val="18"/>
          <w:szCs w:val="18"/>
        </w:rPr>
        <w:t>喜多壮太郎</w:t>
      </w:r>
      <w:r w:rsidRPr="00D537D7">
        <w:rPr>
          <w:rFonts w:asciiTheme="minorHAnsi" w:hAnsiTheme="minorHAnsi"/>
          <w:sz w:val="18"/>
          <w:szCs w:val="18"/>
        </w:rPr>
        <w:t xml:space="preserve"> (</w:t>
      </w:r>
      <w:r w:rsidR="00AD0D33" w:rsidRPr="00D537D7">
        <w:rPr>
          <w:rFonts w:asciiTheme="minorHAnsi" w:hAnsiTheme="minorHAnsi"/>
          <w:sz w:val="18"/>
          <w:szCs w:val="18"/>
        </w:rPr>
        <w:t>2002</w:t>
      </w:r>
      <w:r w:rsidRPr="00D537D7">
        <w:rPr>
          <w:rFonts w:asciiTheme="minorHAnsi" w:hAnsiTheme="minorHAnsi"/>
          <w:sz w:val="18"/>
          <w:szCs w:val="18"/>
        </w:rPr>
        <w:t xml:space="preserve">). </w:t>
      </w:r>
      <w:r w:rsidRPr="00D537D7">
        <w:rPr>
          <w:rFonts w:asciiTheme="minorHAnsi" w:hAnsiTheme="minorHAnsi"/>
          <w:sz w:val="18"/>
          <w:szCs w:val="18"/>
        </w:rPr>
        <w:t>『</w:t>
      </w:r>
      <w:r w:rsidR="00AD0D33" w:rsidRPr="00D537D7">
        <w:rPr>
          <w:rFonts w:asciiTheme="minorHAnsi" w:hAnsiTheme="minorHAnsi"/>
          <w:sz w:val="18"/>
          <w:szCs w:val="18"/>
        </w:rPr>
        <w:t>ジェスチャー：考えるからだ</w:t>
      </w:r>
      <w:r w:rsidRPr="00D537D7">
        <w:rPr>
          <w:rFonts w:asciiTheme="minorHAnsi" w:hAnsiTheme="minorHAnsi"/>
          <w:sz w:val="18"/>
          <w:szCs w:val="18"/>
        </w:rPr>
        <w:t>』</w:t>
      </w:r>
      <w:r w:rsidR="00AD0D33" w:rsidRPr="00D537D7">
        <w:rPr>
          <w:rFonts w:asciiTheme="minorHAnsi" w:hAnsiTheme="minorHAnsi"/>
          <w:sz w:val="18"/>
          <w:szCs w:val="18"/>
        </w:rPr>
        <w:t>金子書房</w:t>
      </w:r>
      <w:r w:rsidR="00AD0D33" w:rsidRPr="00D537D7">
        <w:rPr>
          <w:rFonts w:asciiTheme="minorHAnsi" w:hAnsiTheme="minorHAnsi"/>
          <w:sz w:val="18"/>
          <w:szCs w:val="18"/>
        </w:rPr>
        <w:t>.</w:t>
      </w:r>
    </w:p>
    <w:p w14:paraId="65DC0294" w14:textId="0CF48B3C" w:rsidR="004208F2" w:rsidRPr="00D537D7" w:rsidRDefault="004208F2" w:rsidP="007130BF">
      <w:pPr>
        <w:pStyle w:val="a3"/>
        <w:snapToGrid w:val="0"/>
        <w:spacing w:line="300" w:lineRule="auto"/>
        <w:ind w:left="360" w:hangingChars="200" w:hanging="360"/>
        <w:rPr>
          <w:rFonts w:asciiTheme="minorHAnsi" w:hAnsiTheme="minorHAnsi"/>
          <w:sz w:val="18"/>
          <w:szCs w:val="18"/>
        </w:rPr>
      </w:pPr>
      <w:proofErr w:type="spellStart"/>
      <w:r w:rsidRPr="00D537D7">
        <w:rPr>
          <w:rFonts w:asciiTheme="minorHAnsi" w:hAnsiTheme="minorHAnsi"/>
          <w:sz w:val="18"/>
          <w:szCs w:val="18"/>
        </w:rPr>
        <w:t>Mey</w:t>
      </w:r>
      <w:proofErr w:type="spellEnd"/>
      <w:r w:rsidRPr="00D537D7">
        <w:rPr>
          <w:rFonts w:asciiTheme="minorHAnsi" w:hAnsiTheme="minorHAnsi"/>
          <w:sz w:val="18"/>
          <w:szCs w:val="18"/>
        </w:rPr>
        <w:t xml:space="preserve">, J. L. (2001). </w:t>
      </w:r>
      <w:r w:rsidRPr="00D537D7">
        <w:rPr>
          <w:rFonts w:asciiTheme="minorHAnsi" w:hAnsiTheme="minorHAnsi"/>
          <w:i/>
          <w:sz w:val="18"/>
          <w:szCs w:val="18"/>
        </w:rPr>
        <w:t xml:space="preserve">Pragmatics: An introduction. </w:t>
      </w:r>
      <w:r w:rsidRPr="00D537D7">
        <w:rPr>
          <w:rFonts w:asciiTheme="minorHAnsi" w:hAnsiTheme="minorHAnsi"/>
          <w:sz w:val="18"/>
          <w:szCs w:val="18"/>
        </w:rPr>
        <w:t>Malden: Blackwell.</w:t>
      </w:r>
      <w:r w:rsidR="00AA7296" w:rsidRPr="00D537D7">
        <w:rPr>
          <w:rFonts w:asciiTheme="minorHAnsi" w:hAnsiTheme="minorHAnsi"/>
          <w:sz w:val="18"/>
          <w:szCs w:val="18"/>
        </w:rPr>
        <w:t xml:space="preserve"> </w:t>
      </w:r>
    </w:p>
    <w:p w14:paraId="00869A5E" w14:textId="7755749F" w:rsidR="008D39D9" w:rsidRPr="00D537D7" w:rsidRDefault="004208F2" w:rsidP="007130BF">
      <w:pPr>
        <w:pStyle w:val="a3"/>
        <w:snapToGrid w:val="0"/>
        <w:spacing w:line="300" w:lineRule="auto"/>
        <w:ind w:left="360" w:hangingChars="200" w:hanging="360"/>
        <w:rPr>
          <w:rFonts w:asciiTheme="minorHAnsi" w:hAnsiTheme="minorHAnsi"/>
          <w:sz w:val="18"/>
          <w:szCs w:val="18"/>
        </w:rPr>
      </w:pPr>
      <w:r w:rsidRPr="00D537D7">
        <w:rPr>
          <w:rFonts w:asciiTheme="minorHAnsi" w:hAnsiTheme="minorHAnsi"/>
          <w:sz w:val="18"/>
          <w:szCs w:val="18"/>
        </w:rPr>
        <w:t>Reed, E.</w:t>
      </w:r>
      <w:r w:rsidR="008D39D9" w:rsidRPr="00D537D7">
        <w:rPr>
          <w:rFonts w:asciiTheme="minorHAnsi" w:hAnsiTheme="minorHAnsi"/>
          <w:sz w:val="18"/>
          <w:szCs w:val="18"/>
        </w:rPr>
        <w:t xml:space="preserve"> </w:t>
      </w:r>
      <w:r w:rsidRPr="00D537D7">
        <w:rPr>
          <w:rFonts w:asciiTheme="minorHAnsi" w:hAnsiTheme="minorHAnsi"/>
          <w:sz w:val="18"/>
          <w:szCs w:val="18"/>
        </w:rPr>
        <w:t>S. (1995)</w:t>
      </w:r>
      <w:r w:rsidR="008D39D9" w:rsidRPr="00D537D7">
        <w:rPr>
          <w:rFonts w:asciiTheme="minorHAnsi" w:hAnsiTheme="minorHAnsi"/>
          <w:sz w:val="18"/>
          <w:szCs w:val="18"/>
        </w:rPr>
        <w:t>.</w:t>
      </w:r>
      <w:r w:rsidRPr="00D537D7">
        <w:rPr>
          <w:rFonts w:asciiTheme="minorHAnsi" w:hAnsiTheme="minorHAnsi"/>
          <w:sz w:val="18"/>
          <w:szCs w:val="18"/>
        </w:rPr>
        <w:t xml:space="preserve"> The Ecological Approach to Language Development: A Radical Solution to Chomsky's and </w:t>
      </w:r>
      <w:proofErr w:type="spellStart"/>
      <w:r w:rsidRPr="00D537D7">
        <w:rPr>
          <w:rFonts w:asciiTheme="minorHAnsi" w:hAnsiTheme="minorHAnsi"/>
          <w:sz w:val="18"/>
          <w:szCs w:val="18"/>
        </w:rPr>
        <w:t>Quine's</w:t>
      </w:r>
      <w:proofErr w:type="spellEnd"/>
      <w:r w:rsidRPr="00D537D7">
        <w:rPr>
          <w:rFonts w:asciiTheme="minorHAnsi" w:hAnsiTheme="minorHAnsi"/>
          <w:sz w:val="18"/>
          <w:szCs w:val="18"/>
        </w:rPr>
        <w:t xml:space="preserve"> Problem. In Language and Communication, 15(1): pp. 1-29.</w:t>
      </w:r>
    </w:p>
    <w:p w14:paraId="68B8D79D" w14:textId="36322705" w:rsidR="00217BC8" w:rsidRPr="00D537D7" w:rsidRDefault="004208F2" w:rsidP="005256E3">
      <w:pPr>
        <w:pStyle w:val="a3"/>
        <w:snapToGrid w:val="0"/>
        <w:spacing w:line="300" w:lineRule="auto"/>
        <w:ind w:left="360" w:hangingChars="200" w:hanging="360"/>
        <w:rPr>
          <w:rFonts w:asciiTheme="minorHAnsi" w:hAnsiTheme="minorHAnsi"/>
          <w:sz w:val="18"/>
          <w:szCs w:val="18"/>
        </w:rPr>
      </w:pPr>
      <w:r w:rsidRPr="00D537D7">
        <w:rPr>
          <w:rFonts w:asciiTheme="minorHAnsi" w:hAnsiTheme="minorHAnsi"/>
          <w:sz w:val="18"/>
          <w:szCs w:val="18"/>
        </w:rPr>
        <w:t xml:space="preserve">Silverstein, M. (1993) </w:t>
      </w:r>
      <w:proofErr w:type="spellStart"/>
      <w:r w:rsidRPr="00D537D7">
        <w:rPr>
          <w:rFonts w:asciiTheme="minorHAnsi" w:hAnsiTheme="minorHAnsi"/>
          <w:sz w:val="18"/>
          <w:szCs w:val="18"/>
        </w:rPr>
        <w:t>Metapragmatic</w:t>
      </w:r>
      <w:proofErr w:type="spellEnd"/>
      <w:r w:rsidRPr="00D537D7">
        <w:rPr>
          <w:rFonts w:asciiTheme="minorHAnsi" w:hAnsiTheme="minorHAnsi"/>
          <w:sz w:val="18"/>
          <w:szCs w:val="18"/>
        </w:rPr>
        <w:t xml:space="preserve"> Discourse and </w:t>
      </w:r>
      <w:proofErr w:type="spellStart"/>
      <w:r w:rsidRPr="00D537D7">
        <w:rPr>
          <w:rFonts w:asciiTheme="minorHAnsi" w:hAnsiTheme="minorHAnsi"/>
          <w:sz w:val="18"/>
          <w:szCs w:val="18"/>
        </w:rPr>
        <w:t>Metapragmatic</w:t>
      </w:r>
      <w:proofErr w:type="spellEnd"/>
      <w:r w:rsidRPr="00D537D7">
        <w:rPr>
          <w:rFonts w:asciiTheme="minorHAnsi" w:hAnsiTheme="minorHAnsi"/>
          <w:sz w:val="18"/>
          <w:szCs w:val="18"/>
        </w:rPr>
        <w:t xml:space="preserve"> Function. In John A. Lucy (ed.), </w:t>
      </w:r>
      <w:r w:rsidRPr="00D537D7">
        <w:rPr>
          <w:rFonts w:asciiTheme="minorHAnsi" w:hAnsiTheme="minorHAnsi"/>
          <w:i/>
          <w:sz w:val="18"/>
          <w:szCs w:val="18"/>
        </w:rPr>
        <w:t>Reflexive Language: Reported Speech and Pragmatics</w:t>
      </w:r>
      <w:r w:rsidRPr="00D537D7">
        <w:rPr>
          <w:rFonts w:asciiTheme="minorHAnsi" w:hAnsiTheme="minorHAnsi"/>
          <w:sz w:val="18"/>
          <w:szCs w:val="18"/>
        </w:rPr>
        <w:t>. Cambrid</w:t>
      </w:r>
      <w:r w:rsidR="008D39D9" w:rsidRPr="00D537D7">
        <w:rPr>
          <w:rFonts w:asciiTheme="minorHAnsi" w:hAnsiTheme="minorHAnsi"/>
          <w:sz w:val="18"/>
          <w:szCs w:val="18"/>
        </w:rPr>
        <w:t>ge University Press: pp. 33-58.</w:t>
      </w:r>
      <w:r w:rsidR="00AA7296" w:rsidRPr="00D537D7">
        <w:rPr>
          <w:rFonts w:asciiTheme="minorHAnsi" w:hAnsiTheme="minorHAnsi"/>
          <w:sz w:val="18"/>
          <w:szCs w:val="18"/>
        </w:rPr>
        <w:t xml:space="preserve"> </w:t>
      </w:r>
    </w:p>
    <w:sectPr w:rsidR="00217BC8" w:rsidRPr="00D537D7" w:rsidSect="00AA7296">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8934" w14:textId="77777777" w:rsidR="00AE538A" w:rsidRDefault="00AE538A" w:rsidP="005A5E79">
      <w:r>
        <w:separator/>
      </w:r>
    </w:p>
  </w:endnote>
  <w:endnote w:type="continuationSeparator" w:id="0">
    <w:p w14:paraId="7B61A25E" w14:textId="77777777" w:rsidR="00AE538A" w:rsidRDefault="00AE538A" w:rsidP="005A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14C4B" w14:textId="77777777" w:rsidR="005A5E79" w:rsidRDefault="005A5E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121E" w14:textId="77777777" w:rsidR="005A5E79" w:rsidRDefault="005A5E7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4223" w14:textId="77777777" w:rsidR="005A5E79" w:rsidRDefault="005A5E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ED239" w14:textId="77777777" w:rsidR="00AE538A" w:rsidRDefault="00AE538A" w:rsidP="005A5E79">
      <w:r>
        <w:separator/>
      </w:r>
    </w:p>
  </w:footnote>
  <w:footnote w:type="continuationSeparator" w:id="0">
    <w:p w14:paraId="5740FF6D" w14:textId="77777777" w:rsidR="00AE538A" w:rsidRDefault="00AE538A" w:rsidP="005A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83E" w14:textId="77777777" w:rsidR="005A5E79" w:rsidRDefault="005A5E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8896" w14:textId="77777777" w:rsidR="005A5E79" w:rsidRPr="005A5E79" w:rsidRDefault="005A5E79" w:rsidP="005A5E79">
    <w:pPr>
      <w:widowControl/>
      <w:snapToGrid w:val="0"/>
      <w:spacing w:line="300" w:lineRule="auto"/>
      <w:jc w:val="right"/>
      <w:rPr>
        <w:rFonts w:ascii="ＭＳ 明朝" w:eastAsia="ＭＳ 明朝" w:hAnsi="ＭＳ 明朝" w:cs="Lucida Grande" w:hint="eastAsia"/>
        <w:b/>
        <w:bCs/>
        <w:color w:val="333333"/>
        <w:kern w:val="0"/>
        <w:sz w:val="18"/>
        <w:szCs w:val="18"/>
        <w:shd w:val="clear" w:color="auto" w:fill="FFFFFF"/>
      </w:rPr>
    </w:pPr>
    <w:r w:rsidRPr="005A5E79">
      <w:rPr>
        <w:rFonts w:ascii="Arial" w:hAnsi="Arial" w:cs="Arial"/>
        <w:sz w:val="18"/>
        <w:szCs w:val="18"/>
      </w:rPr>
      <w:t>第</w:t>
    </w:r>
    <w:r w:rsidRPr="005A5E79">
      <w:rPr>
        <w:rFonts w:ascii="Arial" w:hAnsi="Arial" w:cs="Arial"/>
        <w:sz w:val="18"/>
        <w:szCs w:val="18"/>
      </w:rPr>
      <w:t>13</w:t>
    </w:r>
    <w:r w:rsidRPr="005A5E79">
      <w:rPr>
        <w:rFonts w:ascii="Arial" w:hAnsi="Arial" w:cs="Arial"/>
        <w:sz w:val="18"/>
        <w:szCs w:val="18"/>
      </w:rPr>
      <w:t>回対照言語行動学研究会「言語行動とは何か」資料</w:t>
    </w:r>
    <w:r w:rsidRPr="005A5E79">
      <w:rPr>
        <w:rFonts w:ascii="Arial" w:hAnsi="Arial" w:cs="Arial"/>
        <w:sz w:val="18"/>
        <w:szCs w:val="18"/>
      </w:rPr>
      <w:br/>
    </w:r>
    <w:r w:rsidRPr="005A5E79">
      <w:rPr>
        <w:rFonts w:ascii="Arial" w:hAnsi="Arial" w:cs="Arial"/>
        <w:sz w:val="18"/>
        <w:szCs w:val="18"/>
      </w:rPr>
      <w:t xml:space="preserve">　</w:t>
    </w:r>
    <w:r w:rsidRPr="005A5E79">
      <w:rPr>
        <w:rFonts w:ascii="Arial" w:hAnsi="Arial" w:cs="Arial"/>
        <w:sz w:val="18"/>
        <w:szCs w:val="18"/>
      </w:rPr>
      <w:t xml:space="preserve">2014/11/1  </w:t>
    </w:r>
    <w:r w:rsidRPr="005A5E79">
      <w:rPr>
        <w:rFonts w:ascii="Arial" w:hAnsi="Arial" w:cs="Arial"/>
        <w:sz w:val="18"/>
        <w:szCs w:val="18"/>
      </w:rPr>
      <w:t>於</w:t>
    </w:r>
    <w:r w:rsidRPr="005A5E79">
      <w:rPr>
        <w:rFonts w:ascii="Arial" w:hAnsi="Arial" w:cs="Arial"/>
        <w:sz w:val="18"/>
        <w:szCs w:val="18"/>
      </w:rPr>
      <w:t xml:space="preserve"> </w:t>
    </w:r>
    <w:r w:rsidRPr="005A5E79">
      <w:rPr>
        <w:rFonts w:ascii="Arial" w:hAnsi="Arial" w:cs="Arial"/>
        <w:sz w:val="18"/>
        <w:szCs w:val="18"/>
      </w:rPr>
      <w:t>青山学院大学総研ビル</w:t>
    </w:r>
  </w:p>
  <w:p w14:paraId="2E15286F" w14:textId="6DB47401" w:rsidR="005A5E79" w:rsidRPr="005A5E79" w:rsidRDefault="005A5E79">
    <w:pPr>
      <w:pStyle w:val="a5"/>
    </w:pPr>
    <w:bookmarkStart w:id="0" w:name="_GoBack"/>
    <w:bookmarkEnd w:id="0"/>
  </w:p>
  <w:p w14:paraId="01D23F58" w14:textId="77777777" w:rsidR="005A5E79" w:rsidRDefault="005A5E7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7721E" w14:textId="77777777" w:rsidR="005A5E79" w:rsidRDefault="005A5E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FE"/>
    <w:rsid w:val="00042B2D"/>
    <w:rsid w:val="000978AC"/>
    <w:rsid w:val="000C41C6"/>
    <w:rsid w:val="0011132C"/>
    <w:rsid w:val="00166AB4"/>
    <w:rsid w:val="00173CE4"/>
    <w:rsid w:val="001C12C3"/>
    <w:rsid w:val="00217BC8"/>
    <w:rsid w:val="00295A56"/>
    <w:rsid w:val="002A6A8E"/>
    <w:rsid w:val="002D43DC"/>
    <w:rsid w:val="00313EBB"/>
    <w:rsid w:val="003649F8"/>
    <w:rsid w:val="00385F5C"/>
    <w:rsid w:val="003B0AE9"/>
    <w:rsid w:val="003F1F6C"/>
    <w:rsid w:val="004208F2"/>
    <w:rsid w:val="00440006"/>
    <w:rsid w:val="00463518"/>
    <w:rsid w:val="0047075A"/>
    <w:rsid w:val="00490D2B"/>
    <w:rsid w:val="00496B52"/>
    <w:rsid w:val="004A1109"/>
    <w:rsid w:val="004E036A"/>
    <w:rsid w:val="004F0298"/>
    <w:rsid w:val="004F5EB0"/>
    <w:rsid w:val="00521163"/>
    <w:rsid w:val="005256E3"/>
    <w:rsid w:val="005A5E79"/>
    <w:rsid w:val="005C2D04"/>
    <w:rsid w:val="005D0981"/>
    <w:rsid w:val="0067443E"/>
    <w:rsid w:val="006946E1"/>
    <w:rsid w:val="007130BF"/>
    <w:rsid w:val="007643E0"/>
    <w:rsid w:val="007A02F2"/>
    <w:rsid w:val="007C4481"/>
    <w:rsid w:val="007D0468"/>
    <w:rsid w:val="007D26BB"/>
    <w:rsid w:val="007F26C4"/>
    <w:rsid w:val="00814176"/>
    <w:rsid w:val="00833545"/>
    <w:rsid w:val="008D39D9"/>
    <w:rsid w:val="009036DC"/>
    <w:rsid w:val="009074D2"/>
    <w:rsid w:val="00915745"/>
    <w:rsid w:val="009470A6"/>
    <w:rsid w:val="009B494F"/>
    <w:rsid w:val="009E7FCE"/>
    <w:rsid w:val="00A877CE"/>
    <w:rsid w:val="00AA7296"/>
    <w:rsid w:val="00AD0D33"/>
    <w:rsid w:val="00AE36F6"/>
    <w:rsid w:val="00AE538A"/>
    <w:rsid w:val="00AF35FE"/>
    <w:rsid w:val="00B00927"/>
    <w:rsid w:val="00B06979"/>
    <w:rsid w:val="00B30366"/>
    <w:rsid w:val="00BD3824"/>
    <w:rsid w:val="00BD4FC3"/>
    <w:rsid w:val="00CC3F81"/>
    <w:rsid w:val="00CD009E"/>
    <w:rsid w:val="00D537D7"/>
    <w:rsid w:val="00DA234F"/>
    <w:rsid w:val="00E87252"/>
    <w:rsid w:val="00EA25FE"/>
    <w:rsid w:val="00F92A58"/>
    <w:rsid w:val="00FA0DCA"/>
    <w:rsid w:val="00FB6E18"/>
    <w:rsid w:val="00FD0D25"/>
    <w:rsid w:val="00FF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0A96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35FE"/>
    <w:rPr>
      <w:rFonts w:ascii="ＭＳ 明朝" w:eastAsia="ＭＳ 明朝" w:hAnsi="Courier"/>
    </w:rPr>
  </w:style>
  <w:style w:type="character" w:customStyle="1" w:styleId="a4">
    <w:name w:val="書式なし (文字)"/>
    <w:basedOn w:val="a0"/>
    <w:link w:val="a3"/>
    <w:uiPriority w:val="99"/>
    <w:rsid w:val="00AF35FE"/>
    <w:rPr>
      <w:rFonts w:ascii="ＭＳ 明朝" w:eastAsia="ＭＳ 明朝" w:hAnsi="Courier"/>
    </w:rPr>
  </w:style>
  <w:style w:type="paragraph" w:styleId="a5">
    <w:name w:val="header"/>
    <w:basedOn w:val="a"/>
    <w:link w:val="a6"/>
    <w:uiPriority w:val="99"/>
    <w:unhideWhenUsed/>
    <w:rsid w:val="005A5E79"/>
    <w:pPr>
      <w:tabs>
        <w:tab w:val="center" w:pos="4252"/>
        <w:tab w:val="right" w:pos="8504"/>
      </w:tabs>
      <w:snapToGrid w:val="0"/>
    </w:pPr>
  </w:style>
  <w:style w:type="character" w:customStyle="1" w:styleId="a6">
    <w:name w:val="ヘッダー (文字)"/>
    <w:basedOn w:val="a0"/>
    <w:link w:val="a5"/>
    <w:uiPriority w:val="99"/>
    <w:rsid w:val="005A5E79"/>
  </w:style>
  <w:style w:type="paragraph" w:styleId="a7">
    <w:name w:val="footer"/>
    <w:basedOn w:val="a"/>
    <w:link w:val="a8"/>
    <w:uiPriority w:val="99"/>
    <w:unhideWhenUsed/>
    <w:rsid w:val="005A5E79"/>
    <w:pPr>
      <w:tabs>
        <w:tab w:val="center" w:pos="4252"/>
        <w:tab w:val="right" w:pos="8504"/>
      </w:tabs>
      <w:snapToGrid w:val="0"/>
    </w:pPr>
  </w:style>
  <w:style w:type="character" w:customStyle="1" w:styleId="a8">
    <w:name w:val="フッター (文字)"/>
    <w:basedOn w:val="a0"/>
    <w:link w:val="a7"/>
    <w:uiPriority w:val="99"/>
    <w:rsid w:val="005A5E79"/>
  </w:style>
  <w:style w:type="paragraph" w:styleId="a9">
    <w:name w:val="Balloon Text"/>
    <w:basedOn w:val="a"/>
    <w:link w:val="aa"/>
    <w:uiPriority w:val="99"/>
    <w:semiHidden/>
    <w:unhideWhenUsed/>
    <w:rsid w:val="005A5E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5E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35FE"/>
    <w:rPr>
      <w:rFonts w:ascii="ＭＳ 明朝" w:eastAsia="ＭＳ 明朝" w:hAnsi="Courier"/>
    </w:rPr>
  </w:style>
  <w:style w:type="character" w:customStyle="1" w:styleId="a4">
    <w:name w:val="書式なし (文字)"/>
    <w:basedOn w:val="a0"/>
    <w:link w:val="a3"/>
    <w:uiPriority w:val="99"/>
    <w:rsid w:val="00AF35FE"/>
    <w:rPr>
      <w:rFonts w:ascii="ＭＳ 明朝" w:eastAsia="ＭＳ 明朝" w:hAnsi="Courier"/>
    </w:rPr>
  </w:style>
  <w:style w:type="paragraph" w:styleId="a5">
    <w:name w:val="header"/>
    <w:basedOn w:val="a"/>
    <w:link w:val="a6"/>
    <w:uiPriority w:val="99"/>
    <w:unhideWhenUsed/>
    <w:rsid w:val="005A5E79"/>
    <w:pPr>
      <w:tabs>
        <w:tab w:val="center" w:pos="4252"/>
        <w:tab w:val="right" w:pos="8504"/>
      </w:tabs>
      <w:snapToGrid w:val="0"/>
    </w:pPr>
  </w:style>
  <w:style w:type="character" w:customStyle="1" w:styleId="a6">
    <w:name w:val="ヘッダー (文字)"/>
    <w:basedOn w:val="a0"/>
    <w:link w:val="a5"/>
    <w:uiPriority w:val="99"/>
    <w:rsid w:val="005A5E79"/>
  </w:style>
  <w:style w:type="paragraph" w:styleId="a7">
    <w:name w:val="footer"/>
    <w:basedOn w:val="a"/>
    <w:link w:val="a8"/>
    <w:uiPriority w:val="99"/>
    <w:unhideWhenUsed/>
    <w:rsid w:val="005A5E79"/>
    <w:pPr>
      <w:tabs>
        <w:tab w:val="center" w:pos="4252"/>
        <w:tab w:val="right" w:pos="8504"/>
      </w:tabs>
      <w:snapToGrid w:val="0"/>
    </w:pPr>
  </w:style>
  <w:style w:type="character" w:customStyle="1" w:styleId="a8">
    <w:name w:val="フッター (文字)"/>
    <w:basedOn w:val="a0"/>
    <w:link w:val="a7"/>
    <w:uiPriority w:val="99"/>
    <w:rsid w:val="005A5E79"/>
  </w:style>
  <w:style w:type="paragraph" w:styleId="a9">
    <w:name w:val="Balloon Text"/>
    <w:basedOn w:val="a"/>
    <w:link w:val="aa"/>
    <w:uiPriority w:val="99"/>
    <w:semiHidden/>
    <w:unhideWhenUsed/>
    <w:rsid w:val="005A5E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5E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5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名塩 征史</dc:creator>
  <cp:lastModifiedBy>gsscuser</cp:lastModifiedBy>
  <cp:revision>4</cp:revision>
  <dcterms:created xsi:type="dcterms:W3CDTF">2014-10-24T13:30:00Z</dcterms:created>
  <dcterms:modified xsi:type="dcterms:W3CDTF">2014-10-24T13:34:00Z</dcterms:modified>
</cp:coreProperties>
</file>