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3D" w:rsidRPr="001D083D" w:rsidRDefault="00974C0A" w:rsidP="004542D2">
      <w:pPr>
        <w:rPr>
          <w:rFonts w:ascii="ＭＳ ゴシック" w:eastAsia="ＭＳ ゴシック" w:hAnsi="ＭＳ ゴシック"/>
          <w:sz w:val="22"/>
        </w:rPr>
      </w:pPr>
      <w:bookmarkStart w:id="0" w:name="_Hlk523647225"/>
      <w:r w:rsidRPr="001D083D">
        <w:rPr>
          <w:rFonts w:ascii="ＭＳ ゴシック" w:eastAsia="ＭＳ ゴシック" w:hAnsi="ＭＳ ゴシック" w:hint="eastAsia"/>
          <w:sz w:val="22"/>
        </w:rPr>
        <w:t>第17回</w:t>
      </w:r>
      <w:r w:rsidR="004542D2" w:rsidRPr="001D083D">
        <w:rPr>
          <w:rFonts w:ascii="ＭＳ ゴシック" w:eastAsia="ＭＳ ゴシック" w:hAnsi="ＭＳ ゴシック" w:hint="eastAsia"/>
          <w:sz w:val="22"/>
        </w:rPr>
        <w:t xml:space="preserve">対照言語行動学研究会　</w:t>
      </w:r>
      <w:r w:rsidR="009C5933" w:rsidRPr="001D083D">
        <w:rPr>
          <w:rFonts w:ascii="ＭＳ ゴシック" w:eastAsia="ＭＳ ゴシック" w:hAnsi="ＭＳ ゴシック" w:hint="eastAsia"/>
          <w:sz w:val="22"/>
        </w:rPr>
        <w:t>口頭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発表</w:t>
      </w:r>
      <w:r w:rsidR="009C5933" w:rsidRPr="001D083D">
        <w:rPr>
          <w:rFonts w:ascii="ＭＳ ゴシック" w:eastAsia="ＭＳ ゴシック" w:hAnsi="ＭＳ ゴシック" w:hint="eastAsia"/>
          <w:sz w:val="22"/>
        </w:rPr>
        <w:t xml:space="preserve"> 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概要</w:t>
      </w:r>
      <w:r w:rsidR="001D083D" w:rsidRPr="001D083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D083D" w:rsidRPr="001D083D" w:rsidRDefault="001D083D" w:rsidP="001D083D">
      <w:pPr>
        <w:jc w:val="right"/>
        <w:rPr>
          <w:rFonts w:ascii="ＭＳ ゴシック" w:eastAsia="ＭＳ ゴシック" w:hAnsi="ＭＳ ゴシック"/>
          <w:szCs w:val="24"/>
        </w:rPr>
      </w:pPr>
      <w:r w:rsidRPr="001D083D">
        <w:rPr>
          <w:rFonts w:ascii="ＭＳ ゴシック" w:eastAsia="ＭＳ ゴシック" w:hAnsi="ＭＳ ゴシック" w:hint="eastAsia"/>
          <w:szCs w:val="24"/>
        </w:rPr>
        <w:t>201</w:t>
      </w:r>
      <w:r w:rsidRPr="001D083D">
        <w:rPr>
          <w:rFonts w:ascii="ＭＳ ゴシック" w:eastAsia="ＭＳ ゴシック" w:hAnsi="ＭＳ ゴシック"/>
          <w:szCs w:val="24"/>
        </w:rPr>
        <w:t>8</w:t>
      </w:r>
      <w:r w:rsidRPr="001D083D">
        <w:rPr>
          <w:rFonts w:ascii="ＭＳ ゴシック" w:eastAsia="ＭＳ ゴシック" w:hAnsi="ＭＳ ゴシック" w:hint="eastAsia"/>
          <w:szCs w:val="24"/>
        </w:rPr>
        <w:t>.</w:t>
      </w:r>
      <w:r w:rsidRPr="001D083D">
        <w:rPr>
          <w:rFonts w:ascii="ＭＳ ゴシック" w:eastAsia="ＭＳ ゴシック" w:hAnsi="ＭＳ ゴシック"/>
          <w:szCs w:val="24"/>
        </w:rPr>
        <w:t xml:space="preserve"> 9</w:t>
      </w:r>
      <w:r w:rsidRPr="001D083D">
        <w:rPr>
          <w:rFonts w:ascii="ＭＳ ゴシック" w:eastAsia="ＭＳ ゴシック" w:hAnsi="ＭＳ ゴシック" w:hint="eastAsia"/>
          <w:szCs w:val="24"/>
        </w:rPr>
        <w:t>.2</w:t>
      </w:r>
      <w:r w:rsidRPr="001D083D">
        <w:rPr>
          <w:rFonts w:ascii="ＭＳ ゴシック" w:eastAsia="ＭＳ ゴシック" w:hAnsi="ＭＳ ゴシック"/>
          <w:szCs w:val="24"/>
        </w:rPr>
        <w:t>9</w:t>
      </w:r>
      <w:r w:rsidRPr="001D083D">
        <w:rPr>
          <w:rFonts w:ascii="ＭＳ ゴシック" w:eastAsia="ＭＳ ゴシック" w:hAnsi="ＭＳ ゴシック" w:hint="eastAsia"/>
          <w:szCs w:val="24"/>
        </w:rPr>
        <w:t xml:space="preserve">　於 青山学</w:t>
      </w:r>
      <w:r w:rsidR="00DE6AF0">
        <w:rPr>
          <w:rFonts w:ascii="ＭＳ ゴシック" w:eastAsia="ＭＳ ゴシック" w:hAnsi="ＭＳ ゴシック" w:hint="eastAsia"/>
          <w:szCs w:val="24"/>
        </w:rPr>
        <w:t>院</w:t>
      </w:r>
      <w:bookmarkStart w:id="1" w:name="_GoBack"/>
      <w:bookmarkEnd w:id="1"/>
      <w:r w:rsidRPr="001D083D">
        <w:rPr>
          <w:rFonts w:ascii="ＭＳ ゴシック" w:eastAsia="ＭＳ ゴシック" w:hAnsi="ＭＳ ゴシック" w:hint="eastAsia"/>
          <w:szCs w:val="24"/>
        </w:rPr>
        <w:t>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542D2" w:rsidRPr="001D083D" w:rsidTr="00443538">
        <w:tc>
          <w:tcPr>
            <w:tcW w:w="1555" w:type="dxa"/>
          </w:tcPr>
          <w:p w:rsidR="004542D2" w:rsidRPr="0018718E" w:rsidRDefault="004542D2" w:rsidP="00796042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8718E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</w:p>
        </w:tc>
        <w:tc>
          <w:tcPr>
            <w:tcW w:w="6939" w:type="dxa"/>
          </w:tcPr>
          <w:p w:rsidR="004542D2" w:rsidRPr="0018718E" w:rsidRDefault="0018718E" w:rsidP="00796042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8718E">
              <w:rPr>
                <w:rFonts w:ascii="ＭＳ ゴシック" w:eastAsia="ＭＳ ゴシック" w:hAnsi="ＭＳ ゴシック" w:hint="eastAsia"/>
                <w:sz w:val="22"/>
              </w:rPr>
              <w:t>日仏人称詞と主観性</w:t>
            </w:r>
          </w:p>
        </w:tc>
      </w:tr>
      <w:tr w:rsidR="004542D2" w:rsidRPr="001D083D" w:rsidTr="00443538">
        <w:tc>
          <w:tcPr>
            <w:tcW w:w="1555" w:type="dxa"/>
          </w:tcPr>
          <w:p w:rsidR="004542D2" w:rsidRPr="0018718E" w:rsidRDefault="004542D2" w:rsidP="00796042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8718E">
              <w:rPr>
                <w:rFonts w:ascii="ＭＳ ゴシック" w:eastAsia="ＭＳ ゴシック" w:hAnsi="ＭＳ ゴシック" w:hint="eastAsia"/>
                <w:sz w:val="22"/>
              </w:rPr>
              <w:t>著者名（所属）</w:t>
            </w:r>
          </w:p>
        </w:tc>
        <w:tc>
          <w:tcPr>
            <w:tcW w:w="6939" w:type="dxa"/>
          </w:tcPr>
          <w:p w:rsidR="004542D2" w:rsidRPr="0018718E" w:rsidRDefault="0018718E" w:rsidP="0018718E">
            <w:pPr>
              <w:jc w:val="left"/>
              <w:rPr>
                <w:sz w:val="22"/>
              </w:rPr>
            </w:pPr>
            <w:r w:rsidRPr="0018718E">
              <w:rPr>
                <w:rFonts w:hint="eastAsia"/>
                <w:sz w:val="22"/>
              </w:rPr>
              <w:t>牧　彩花（東北大学</w:t>
            </w:r>
            <w:r w:rsidR="00333D35">
              <w:rPr>
                <w:rFonts w:hint="eastAsia"/>
                <w:sz w:val="22"/>
              </w:rPr>
              <w:t>大学院</w:t>
            </w:r>
            <w:r w:rsidRPr="0018718E">
              <w:rPr>
                <w:rFonts w:hint="eastAsia"/>
                <w:sz w:val="22"/>
              </w:rPr>
              <w:t xml:space="preserve">　文学研究科　</w:t>
            </w:r>
            <w:r w:rsidR="00333D35">
              <w:rPr>
                <w:rFonts w:hint="eastAsia"/>
                <w:sz w:val="22"/>
              </w:rPr>
              <w:t xml:space="preserve">文化科学専攻　</w:t>
            </w:r>
            <w:r w:rsidRPr="0018718E">
              <w:rPr>
                <w:rFonts w:hint="eastAsia"/>
                <w:sz w:val="22"/>
              </w:rPr>
              <w:t>フランス語学フランス文学専攻分野　博士前期課程</w:t>
            </w:r>
            <w:r w:rsidR="004542D2" w:rsidRPr="0018718E">
              <w:rPr>
                <w:rFonts w:hint="eastAsia"/>
                <w:sz w:val="22"/>
              </w:rPr>
              <w:t>）</w:t>
            </w:r>
          </w:p>
        </w:tc>
      </w:tr>
      <w:tr w:rsidR="004542D2" w:rsidRPr="001D083D" w:rsidTr="00443538">
        <w:tc>
          <w:tcPr>
            <w:tcW w:w="1555" w:type="dxa"/>
          </w:tcPr>
          <w:p w:rsidR="004542D2" w:rsidRPr="0018718E" w:rsidRDefault="004542D2" w:rsidP="00796042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8718E">
              <w:rPr>
                <w:rFonts w:ascii="ＭＳ ゴシック" w:eastAsia="ＭＳ ゴシック" w:hAnsi="ＭＳ ゴシック" w:hint="eastAsia"/>
                <w:sz w:val="22"/>
              </w:rPr>
              <w:t>連絡先Eﾒｰﾙ</w:t>
            </w:r>
          </w:p>
        </w:tc>
        <w:tc>
          <w:tcPr>
            <w:tcW w:w="6939" w:type="dxa"/>
          </w:tcPr>
          <w:p w:rsidR="004542D2" w:rsidRPr="0018718E" w:rsidRDefault="0018718E" w:rsidP="00796042">
            <w:pPr>
              <w:snapToGrid w:val="0"/>
              <w:rPr>
                <w:rFonts w:ascii="Times New Roman" w:eastAsia="ＭＳ ゴシック" w:hAnsi="Times New Roman"/>
                <w:sz w:val="22"/>
              </w:rPr>
            </w:pPr>
            <w:r w:rsidRPr="0018718E">
              <w:rPr>
                <w:rFonts w:ascii="Times New Roman" w:eastAsia="ＭＳ ゴシック" w:hAnsi="Times New Roman"/>
                <w:sz w:val="22"/>
              </w:rPr>
              <w:t>nekochan.hana@gmail.com</w:t>
            </w:r>
          </w:p>
        </w:tc>
      </w:tr>
      <w:tr w:rsidR="004542D2" w:rsidRPr="00333D35" w:rsidTr="00443538">
        <w:trPr>
          <w:trHeight w:val="810"/>
        </w:trPr>
        <w:tc>
          <w:tcPr>
            <w:tcW w:w="8494" w:type="dxa"/>
            <w:gridSpan w:val="2"/>
          </w:tcPr>
          <w:p w:rsidR="004542D2" w:rsidRPr="00AA219B" w:rsidRDefault="00496820" w:rsidP="00796042">
            <w:pPr>
              <w:pStyle w:val="a3"/>
              <w:rPr>
                <w:rFonts w:ascii="Times New Roman" w:hAnsi="Times New Roman"/>
                <w:color w:val="7F7F7F"/>
                <w:sz w:val="22"/>
                <w:szCs w:val="22"/>
                <w:lang w:val="en-US" w:eastAsia="ja-JP"/>
              </w:rPr>
            </w:pPr>
            <w:r w:rsidRPr="00AA219B">
              <w:rPr>
                <w:rFonts w:ascii="Times New Roman" w:hAnsi="Times New Roman"/>
                <w:sz w:val="22"/>
                <w:szCs w:val="22"/>
                <w:lang w:val="en-US" w:eastAsia="ja-JP"/>
              </w:rPr>
              <w:t>発表</w:t>
            </w:r>
            <w:r w:rsidR="004542D2" w:rsidRPr="00AA219B">
              <w:rPr>
                <w:rFonts w:ascii="Times New Roman" w:hAnsi="Times New Roman"/>
                <w:sz w:val="22"/>
                <w:szCs w:val="22"/>
                <w:lang w:val="en-US" w:eastAsia="ja-JP"/>
              </w:rPr>
              <w:t xml:space="preserve">内容　</w:t>
            </w:r>
          </w:p>
          <w:p w:rsidR="004542D2" w:rsidRPr="00AA219B" w:rsidRDefault="00710EC0" w:rsidP="008932A3">
            <w:pPr>
              <w:spacing w:before="0"/>
              <w:ind w:firstLineChars="100" w:firstLine="220"/>
              <w:rPr>
                <w:rFonts w:ascii="Times New Roman" w:eastAsiaTheme="minorEastAsia" w:hAnsi="Times New Roman"/>
                <w:sz w:val="22"/>
              </w:rPr>
            </w:pPr>
            <w:r w:rsidRPr="00AA219B">
              <w:rPr>
                <w:rFonts w:ascii="Times New Roman" w:eastAsiaTheme="minorEastAsia" w:hAnsi="Times New Roman"/>
                <w:sz w:val="22"/>
              </w:rPr>
              <w:t>英語とフランス語は形態的に極めて類似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した</w:t>
            </w:r>
            <w:r w:rsidRPr="00AA219B">
              <w:rPr>
                <w:rFonts w:ascii="Times New Roman" w:eastAsiaTheme="minorEastAsia" w:hAnsi="Times New Roman"/>
                <w:sz w:val="22"/>
              </w:rPr>
              <w:t>言語であるが，日本語はこれら二つの言語と根本的に性質を異</w:t>
            </w:r>
            <w:r w:rsidR="00EA1E90" w:rsidRPr="00AA219B">
              <w:rPr>
                <w:rFonts w:ascii="Times New Roman" w:eastAsiaTheme="minorEastAsia" w:hAnsi="Times New Roman"/>
                <w:sz w:val="22"/>
              </w:rPr>
              <w:t>に</w:t>
            </w:r>
            <w:r w:rsidRPr="00AA219B">
              <w:rPr>
                <w:rFonts w:ascii="Times New Roman" w:eastAsiaTheme="minorEastAsia" w:hAnsi="Times New Roman"/>
                <w:sz w:val="22"/>
              </w:rPr>
              <w:t>しているため，対照言語学研究においても，英仏語との差異</w:t>
            </w:r>
            <w:r w:rsidR="00503B06" w:rsidRPr="00AA219B">
              <w:rPr>
                <w:rFonts w:ascii="Times New Roman" w:eastAsiaTheme="minorEastAsia" w:hAnsi="Times New Roman"/>
                <w:sz w:val="22"/>
              </w:rPr>
              <w:t>が</w:t>
            </w:r>
            <w:r w:rsidRPr="00AA219B">
              <w:rPr>
                <w:rFonts w:ascii="Times New Roman" w:eastAsiaTheme="minorEastAsia" w:hAnsi="Times New Roman"/>
                <w:sz w:val="22"/>
              </w:rPr>
              <w:t>強調される傾向にある．これは人称詞に関しても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同様</w:t>
            </w:r>
            <w:r w:rsidR="00503B06" w:rsidRPr="00AA219B">
              <w:rPr>
                <w:rFonts w:ascii="Times New Roman" w:eastAsiaTheme="minorEastAsia" w:hAnsi="Times New Roman"/>
                <w:sz w:val="22"/>
              </w:rPr>
              <w:t>で</w:t>
            </w:r>
            <w:r w:rsidR="008932A3" w:rsidRPr="00AA219B">
              <w:rPr>
                <w:rFonts w:ascii="Times New Roman" w:eastAsiaTheme="minorEastAsia" w:hAnsi="Times New Roman"/>
                <w:sz w:val="22"/>
              </w:rPr>
              <w:t>，フランス語の人称詞</w:t>
            </w:r>
            <w:r w:rsidR="00503B06" w:rsidRPr="00AA219B">
              <w:rPr>
                <w:rFonts w:ascii="Times New Roman" w:eastAsiaTheme="minorEastAsia" w:hAnsi="Times New Roman"/>
                <w:sz w:val="22"/>
              </w:rPr>
              <w:t>の体系</w:t>
            </w:r>
            <w:r w:rsidR="008932A3" w:rsidRPr="00AA219B">
              <w:rPr>
                <w:rFonts w:ascii="Times New Roman" w:eastAsiaTheme="minorEastAsia" w:hAnsi="Times New Roman"/>
                <w:sz w:val="22"/>
              </w:rPr>
              <w:t>は英語</w:t>
            </w:r>
            <w:r w:rsidR="00503B06" w:rsidRPr="00AA219B">
              <w:rPr>
                <w:rFonts w:ascii="Times New Roman" w:eastAsiaTheme="minorEastAsia" w:hAnsi="Times New Roman"/>
                <w:sz w:val="22"/>
              </w:rPr>
              <w:t>のそれ</w:t>
            </w:r>
            <w:r w:rsidR="005D0830">
              <w:rPr>
                <w:rFonts w:ascii="Times New Roman" w:eastAsiaTheme="minorEastAsia" w:hAnsi="Times New Roman"/>
                <w:sz w:val="22"/>
              </w:rPr>
              <w:t>と類似しており，日本語人称詞とは大きく異な</w:t>
            </w:r>
            <w:r w:rsidR="005D0830">
              <w:rPr>
                <w:rFonts w:ascii="Times New Roman" w:eastAsiaTheme="minorEastAsia" w:hAnsi="Times New Roman" w:hint="eastAsia"/>
                <w:sz w:val="22"/>
              </w:rPr>
              <w:t>っている</w:t>
            </w:r>
            <w:r w:rsidR="008932A3" w:rsidRPr="00AA219B">
              <w:rPr>
                <w:rFonts w:ascii="Times New Roman" w:eastAsiaTheme="minorEastAsia" w:hAnsi="Times New Roman"/>
                <w:sz w:val="22"/>
              </w:rPr>
              <w:t>．</w:t>
            </w:r>
            <w:r w:rsidRPr="00AA219B">
              <w:rPr>
                <w:rFonts w:ascii="Times New Roman" w:eastAsiaTheme="minorEastAsia" w:hAnsi="Times New Roman"/>
                <w:sz w:val="22"/>
              </w:rPr>
              <w:t>しかし，言語形態や統語機能ではなく，具体的な言語使用等に着目すると，英語にはない，フランス語と日本語の</w:t>
            </w:r>
            <w:r w:rsidR="00EA1E90" w:rsidRPr="00AA219B">
              <w:rPr>
                <w:rFonts w:ascii="Times New Roman" w:eastAsiaTheme="minorEastAsia" w:hAnsi="Times New Roman"/>
                <w:sz w:val="22"/>
              </w:rPr>
              <w:t>意外な</w:t>
            </w:r>
            <w:r w:rsidRPr="00AA219B">
              <w:rPr>
                <w:rFonts w:ascii="Times New Roman" w:eastAsiaTheme="minorEastAsia" w:hAnsi="Times New Roman"/>
                <w:sz w:val="22"/>
              </w:rPr>
              <w:t>類似性も見えてくる．</w:t>
            </w:r>
          </w:p>
          <w:p w:rsidR="00375475" w:rsidRPr="00AA219B" w:rsidRDefault="00710EC0" w:rsidP="00AA219B">
            <w:pPr>
              <w:spacing w:before="0"/>
              <w:ind w:firstLineChars="70" w:firstLine="154"/>
              <w:rPr>
                <w:rFonts w:ascii="Times New Roman" w:eastAsiaTheme="minorEastAsia" w:hAnsi="Times New Roman"/>
                <w:sz w:val="22"/>
              </w:rPr>
            </w:pPr>
            <w:r w:rsidRPr="00AA219B">
              <w:rPr>
                <w:rFonts w:ascii="Times New Roman" w:eastAsiaTheme="minorEastAsia" w:hAnsi="Times New Roman"/>
                <w:sz w:val="22"/>
              </w:rPr>
              <w:t>本発表では，中村</w:t>
            </w:r>
            <w:r w:rsidRPr="00AA219B">
              <w:rPr>
                <w:rFonts w:ascii="Times New Roman" w:eastAsiaTheme="minorEastAsia" w:hAnsi="Times New Roman"/>
                <w:sz w:val="22"/>
              </w:rPr>
              <w:t>(2009)</w:t>
            </w:r>
            <w:r w:rsidRPr="00AA219B">
              <w:rPr>
                <w:rFonts w:ascii="Times New Roman" w:eastAsiaTheme="minorEastAsia" w:hAnsi="Times New Roman"/>
                <w:sz w:val="22"/>
              </w:rPr>
              <w:t>の</w:t>
            </w:r>
            <w:r w:rsidR="0085646C" w:rsidRPr="00AA219B">
              <w:rPr>
                <w:rFonts w:ascii="Times New Roman" w:eastAsiaTheme="minorEastAsia" w:hAnsi="Times New Roman"/>
                <w:sz w:val="22"/>
              </w:rPr>
              <w:t>提唱する</w:t>
            </w:r>
            <w:r w:rsidR="00930E69" w:rsidRPr="00AA219B">
              <w:rPr>
                <w:rFonts w:ascii="Times New Roman" w:eastAsiaTheme="minorEastAsia" w:hAnsi="Times New Roman"/>
                <w:sz w:val="22"/>
              </w:rPr>
              <w:t>「</w:t>
            </w:r>
            <w:r w:rsidRPr="00AA219B">
              <w:rPr>
                <w:rFonts w:ascii="Times New Roman" w:eastAsiaTheme="minorEastAsia" w:hAnsi="Times New Roman"/>
                <w:sz w:val="22"/>
              </w:rPr>
              <w:t>認知モード</w:t>
            </w:r>
            <w:r w:rsidR="00930E69" w:rsidRPr="00AA219B">
              <w:rPr>
                <w:rFonts w:ascii="Times New Roman" w:eastAsiaTheme="minorEastAsia" w:hAnsi="Times New Roman"/>
                <w:sz w:val="22"/>
              </w:rPr>
              <w:t>」</w:t>
            </w:r>
            <w:r w:rsidR="00EA1E90" w:rsidRPr="00AA219B">
              <w:rPr>
                <w:rFonts w:ascii="Times New Roman" w:eastAsiaTheme="minorEastAsia" w:hAnsi="Times New Roman"/>
                <w:sz w:val="22"/>
              </w:rPr>
              <w:t>概念</w:t>
            </w:r>
            <w:r w:rsidR="00930E69" w:rsidRPr="00AA219B">
              <w:rPr>
                <w:rFonts w:ascii="Times New Roman" w:eastAsiaTheme="minorEastAsia" w:hAnsi="Times New Roman"/>
                <w:sz w:val="22"/>
              </w:rPr>
              <w:t>をもとに，日本語とフランス語の人称詞</w:t>
            </w:r>
            <w:r w:rsidR="008932A3" w:rsidRPr="00AA219B">
              <w:rPr>
                <w:rFonts w:ascii="Times New Roman" w:eastAsiaTheme="minorEastAsia" w:hAnsi="Times New Roman"/>
                <w:sz w:val="22"/>
              </w:rPr>
              <w:t>を</w:t>
            </w:r>
            <w:r w:rsidR="00DE12BC" w:rsidRPr="00AA219B">
              <w:rPr>
                <w:rFonts w:ascii="Times New Roman" w:eastAsiaTheme="minorEastAsia" w:hAnsi="Times New Roman"/>
                <w:sz w:val="22"/>
              </w:rPr>
              <w:t>，</w:t>
            </w:r>
            <w:r w:rsidR="008932A3" w:rsidRPr="00AA219B">
              <w:rPr>
                <w:rFonts w:ascii="Times New Roman" w:eastAsiaTheme="minorEastAsia" w:hAnsi="Times New Roman"/>
                <w:sz w:val="22"/>
              </w:rPr>
              <w:t>英語との対照を交えながら考察</w:t>
            </w:r>
            <w:r w:rsidR="00654C2B" w:rsidRPr="00AA219B">
              <w:rPr>
                <w:rFonts w:ascii="Times New Roman" w:eastAsiaTheme="minorEastAsia" w:hAnsi="Times New Roman"/>
                <w:sz w:val="22"/>
              </w:rPr>
              <w:t>する</w:t>
            </w:r>
            <w:r w:rsidR="003C6AC5" w:rsidRPr="00AA219B">
              <w:rPr>
                <w:rFonts w:ascii="Times New Roman" w:eastAsiaTheme="minorEastAsia" w:hAnsi="Times New Roman"/>
                <w:sz w:val="22"/>
              </w:rPr>
              <w:t>．フランス語の不定人称詞</w:t>
            </w:r>
            <w:r w:rsidR="003C6AC5"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="00AA219B" w:rsidRPr="00AA219B">
              <w:rPr>
                <w:rFonts w:ascii="Times New Roman" w:eastAsiaTheme="minorEastAsia" w:hAnsi="Times New Roman"/>
                <w:sz w:val="22"/>
              </w:rPr>
              <w:t>に目を向けると，</w:t>
            </w:r>
            <w:r w:rsidR="00AA219B"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="00AA219B" w:rsidRPr="00AA219B">
              <w:rPr>
                <w:rFonts w:ascii="Times New Roman" w:eastAsiaTheme="minorEastAsia" w:hAnsi="Times New Roman"/>
                <w:sz w:val="22"/>
              </w:rPr>
              <w:t>を用いた人称表現が英語のそれとは性質が異なり，</w:t>
            </w:r>
            <w:r w:rsidR="0085646C" w:rsidRPr="00AA219B">
              <w:rPr>
                <w:rFonts w:ascii="Times New Roman" w:eastAsiaTheme="minorEastAsia" w:hAnsi="Times New Roman"/>
                <w:sz w:val="22"/>
              </w:rPr>
              <w:t>むしろ日本語人称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表現に見られるような</w:t>
            </w:r>
            <w:r w:rsidR="00CA484C" w:rsidRPr="00AA219B">
              <w:rPr>
                <w:rFonts w:ascii="Times New Roman" w:eastAsiaTheme="minorEastAsia" w:hAnsi="Times New Roman"/>
                <w:sz w:val="22"/>
              </w:rPr>
              <w:t>，</w:t>
            </w:r>
            <w:r w:rsidR="0085646C" w:rsidRPr="00AA219B">
              <w:rPr>
                <w:rFonts w:ascii="Times New Roman" w:eastAsiaTheme="minorEastAsia" w:hAnsi="Times New Roman"/>
                <w:sz w:val="22"/>
              </w:rPr>
              <w:t>発話現場に密着した主観的な認知を反映させた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ものであ</w:t>
            </w:r>
            <w:r w:rsidR="00AA219B" w:rsidRPr="00AA219B">
              <w:rPr>
                <w:rFonts w:ascii="Times New Roman" w:eastAsiaTheme="minorEastAsia" w:hAnsi="Times New Roman"/>
                <w:sz w:val="22"/>
              </w:rPr>
              <w:t>るということが分かる．</w:t>
            </w:r>
            <w:r w:rsidR="00AA219B" w:rsidRPr="00AA219B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  <w:p w:rsidR="00EC2FFF" w:rsidRPr="00AA219B" w:rsidRDefault="00CB12E0" w:rsidP="002C6380">
            <w:pPr>
              <w:spacing w:before="0"/>
              <w:ind w:firstLineChars="100" w:firstLine="220"/>
              <w:rPr>
                <w:rFonts w:ascii="Times New Roman" w:eastAsiaTheme="minorEastAsia" w:hAnsi="Times New Roman"/>
                <w:sz w:val="22"/>
              </w:rPr>
            </w:pPr>
            <w:r w:rsidRPr="00AA219B">
              <w:rPr>
                <w:rFonts w:ascii="Times New Roman" w:eastAsiaTheme="minorEastAsia" w:hAnsi="Times New Roman"/>
                <w:sz w:val="22"/>
              </w:rPr>
              <w:t>不定人称詞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と</w:t>
            </w:r>
            <w:r w:rsidRPr="00AA219B">
              <w:rPr>
                <w:rFonts w:ascii="Times New Roman" w:eastAsiaTheme="minorEastAsia" w:hAnsi="Times New Roman"/>
                <w:sz w:val="22"/>
              </w:rPr>
              <w:t>は</w:t>
            </w:r>
            <w:r w:rsidR="00D905F7">
              <w:rPr>
                <w:rFonts w:ascii="Times New Roman" w:eastAsiaTheme="minorEastAsia" w:hAnsi="Times New Roman" w:hint="eastAsia"/>
                <w:sz w:val="22"/>
              </w:rPr>
              <w:t>，</w:t>
            </w:r>
            <w:r w:rsidRPr="00AA219B">
              <w:rPr>
                <w:rFonts w:ascii="Times New Roman" w:eastAsiaTheme="minorEastAsia" w:hAnsi="Times New Roman"/>
                <w:sz w:val="22"/>
              </w:rPr>
              <w:t>それ自体で積極的な意味を持たない人称詞であり，それゆえ，発話現場によって指示対象が変化する．</w:t>
            </w:r>
            <w:r w:rsidR="00333D35">
              <w:rPr>
                <w:rFonts w:ascii="Times New Roman" w:eastAsiaTheme="minorEastAsia" w:hAnsi="Times New Roman" w:hint="eastAsia"/>
                <w:sz w:val="22"/>
              </w:rPr>
              <w:t>«</w:t>
            </w:r>
            <w:r w:rsidR="00333D35">
              <w:rPr>
                <w:rFonts w:ascii="Times New Roman" w:eastAsiaTheme="minorEastAsia" w:hAnsi="Times New Roman"/>
                <w:sz w:val="22"/>
              </w:rPr>
              <w:t xml:space="preserve"> on </w:t>
            </w:r>
            <w:r w:rsidR="00333D35">
              <w:rPr>
                <w:rFonts w:ascii="Times New Roman" w:eastAsiaTheme="minorEastAsia" w:hAnsi="Times New Roman" w:hint="eastAsia"/>
                <w:sz w:val="22"/>
              </w:rPr>
              <w:t>»</w:t>
            </w:r>
            <w:r w:rsidR="00333D35">
              <w:rPr>
                <w:rFonts w:ascii="Times New Roman" w:eastAsiaTheme="minorEastAsia" w:hAnsi="Times New Roman" w:hint="eastAsia"/>
                <w:sz w:val="22"/>
              </w:rPr>
              <w:t>の</w:t>
            </w:r>
            <w:r w:rsidR="0095627D">
              <w:rPr>
                <w:rFonts w:ascii="Times New Roman" w:eastAsiaTheme="minorEastAsia" w:hAnsi="Times New Roman"/>
                <w:sz w:val="22"/>
              </w:rPr>
              <w:t>興味深い点は指示対象の多様性だけで</w:t>
            </w:r>
            <w:r w:rsidRPr="00AA219B">
              <w:rPr>
                <w:rFonts w:ascii="Times New Roman" w:eastAsiaTheme="minorEastAsia" w:hAnsi="Times New Roman"/>
                <w:sz w:val="22"/>
              </w:rPr>
              <w:t>なく，他の人称詞の代わりに</w:t>
            </w:r>
            <w:r w:rsidR="00D34240"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="00D34240" w:rsidRPr="00AA219B">
              <w:rPr>
                <w:rFonts w:ascii="Times New Roman" w:eastAsiaTheme="minorEastAsia" w:hAnsi="Times New Roman"/>
                <w:sz w:val="22"/>
              </w:rPr>
              <w:t>が</w:t>
            </w:r>
            <w:r w:rsidR="00786FB9">
              <w:rPr>
                <w:rFonts w:ascii="Times New Roman" w:eastAsiaTheme="minorEastAsia" w:hAnsi="Times New Roman"/>
                <w:sz w:val="22"/>
              </w:rPr>
              <w:t>用いられた場合，</w:t>
            </w:r>
            <w:r w:rsidR="00786FB9">
              <w:rPr>
                <w:rFonts w:ascii="Times New Roman" w:eastAsiaTheme="minorEastAsia" w:hAnsi="Times New Roman" w:hint="eastAsia"/>
                <w:sz w:val="22"/>
              </w:rPr>
              <w:t>もと</w:t>
            </w:r>
            <w:r w:rsidRPr="00AA219B">
              <w:rPr>
                <w:rFonts w:ascii="Times New Roman" w:eastAsiaTheme="minorEastAsia" w:hAnsi="Times New Roman"/>
                <w:sz w:val="22"/>
              </w:rPr>
              <w:t>の人称詞を用いた場合と異なる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「</w:t>
            </w:r>
            <w:r w:rsidRPr="00AA219B">
              <w:rPr>
                <w:rFonts w:ascii="Times New Roman" w:eastAsiaTheme="minorEastAsia" w:hAnsi="Times New Roman"/>
                <w:sz w:val="22"/>
              </w:rPr>
              <w:t>情的なニュアンス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」</w:t>
            </w:r>
            <w:r w:rsidR="00786FB9">
              <w:rPr>
                <w:rFonts w:ascii="Times New Roman" w:eastAsiaTheme="minorEastAsia" w:hAnsi="Times New Roman" w:hint="eastAsia"/>
                <w:sz w:val="22"/>
              </w:rPr>
              <w:t>が</w:t>
            </w:r>
            <w:r w:rsidR="00D34240" w:rsidRPr="00AA219B">
              <w:rPr>
                <w:rFonts w:ascii="Times New Roman" w:eastAsiaTheme="minorEastAsia" w:hAnsi="Times New Roman"/>
                <w:sz w:val="22"/>
              </w:rPr>
              <w:t>発話に</w:t>
            </w:r>
            <w:r w:rsidR="00786FB9">
              <w:rPr>
                <w:rFonts w:ascii="Times New Roman" w:eastAsiaTheme="minorEastAsia" w:hAnsi="Times New Roman"/>
                <w:sz w:val="22"/>
              </w:rPr>
              <w:t>もたら</w:t>
            </w:r>
            <w:r w:rsidR="00786FB9">
              <w:rPr>
                <w:rFonts w:ascii="Times New Roman" w:eastAsiaTheme="minorEastAsia" w:hAnsi="Times New Roman" w:hint="eastAsia"/>
                <w:sz w:val="22"/>
              </w:rPr>
              <w:t>される</w:t>
            </w:r>
            <w:r w:rsidRPr="00AA219B">
              <w:rPr>
                <w:rFonts w:ascii="Times New Roman" w:eastAsiaTheme="minorEastAsia" w:hAnsi="Times New Roman"/>
                <w:sz w:val="22"/>
              </w:rPr>
              <w:t>ことである．これ</w:t>
            </w:r>
            <w:r w:rsidR="001A7F2B" w:rsidRPr="00AA219B">
              <w:rPr>
                <w:rFonts w:ascii="Times New Roman" w:eastAsiaTheme="minorEastAsia" w:hAnsi="Times New Roman"/>
                <w:sz w:val="22"/>
              </w:rPr>
              <w:t>は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Pr="00AA219B">
              <w:rPr>
                <w:rFonts w:ascii="Times New Roman" w:eastAsiaTheme="minorEastAsia" w:hAnsi="Times New Roman"/>
                <w:sz w:val="22"/>
              </w:rPr>
              <w:t>自体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が意味を持たないことに</w:t>
            </w:r>
            <w:r w:rsidR="000F2DCE">
              <w:rPr>
                <w:rFonts w:ascii="Times New Roman" w:eastAsiaTheme="minorEastAsia" w:hAnsi="Times New Roman" w:hint="eastAsia"/>
                <w:sz w:val="22"/>
              </w:rPr>
              <w:t>よ</w:t>
            </w:r>
            <w:r w:rsidRPr="00AA219B">
              <w:rPr>
                <w:rFonts w:ascii="Times New Roman" w:eastAsiaTheme="minorEastAsia" w:hAnsi="Times New Roman"/>
                <w:sz w:val="22"/>
              </w:rPr>
              <w:t>るものであり，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="00D34240" w:rsidRPr="00AA219B">
              <w:rPr>
                <w:rFonts w:ascii="Times New Roman" w:eastAsiaTheme="minorEastAsia" w:hAnsi="Times New Roman"/>
                <w:sz w:val="22"/>
              </w:rPr>
              <w:t>への転換で，</w:t>
            </w:r>
            <w:r w:rsidR="00786FB9">
              <w:rPr>
                <w:rFonts w:ascii="Times New Roman" w:eastAsiaTheme="minorEastAsia" w:hAnsi="Times New Roman"/>
                <w:sz w:val="22"/>
              </w:rPr>
              <w:t>発話の状況依存性が高まり，発話</w:t>
            </w:r>
            <w:r w:rsidR="00786FB9">
              <w:rPr>
                <w:rFonts w:ascii="Times New Roman" w:eastAsiaTheme="minorEastAsia" w:hAnsi="Times New Roman" w:hint="eastAsia"/>
                <w:sz w:val="22"/>
              </w:rPr>
              <w:t>場面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に応じた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発話者の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様々な情意表明</w:t>
            </w:r>
            <w:r w:rsidR="00B21175">
              <w:rPr>
                <w:rFonts w:ascii="Times New Roman" w:eastAsiaTheme="minorEastAsia" w:hAnsi="Times New Roman" w:hint="eastAsia"/>
                <w:sz w:val="22"/>
              </w:rPr>
              <w:t>が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可能に</w:t>
            </w:r>
            <w:r w:rsidR="00931CBB">
              <w:rPr>
                <w:rFonts w:ascii="Times New Roman" w:eastAsiaTheme="minorEastAsia" w:hAnsi="Times New Roman" w:hint="eastAsia"/>
                <w:sz w:val="22"/>
              </w:rPr>
              <w:t>なる</w:t>
            </w:r>
            <w:r w:rsidR="00F379DC" w:rsidRPr="00AA219B">
              <w:rPr>
                <w:rFonts w:ascii="Times New Roman" w:eastAsiaTheme="minorEastAsia" w:hAnsi="Times New Roman"/>
                <w:sz w:val="22"/>
              </w:rPr>
              <w:t>と</w:t>
            </w:r>
            <w:r w:rsidR="0058726D" w:rsidRPr="00AA219B">
              <w:rPr>
                <w:rFonts w:ascii="Times New Roman" w:eastAsiaTheme="minorEastAsia" w:hAnsi="Times New Roman"/>
                <w:sz w:val="22"/>
              </w:rPr>
              <w:t>考えられる．</w:t>
            </w:r>
          </w:p>
          <w:p w:rsidR="0058726D" w:rsidRPr="00AA219B" w:rsidRDefault="0058726D" w:rsidP="002C6380">
            <w:pPr>
              <w:spacing w:before="0"/>
              <w:ind w:firstLineChars="100" w:firstLine="220"/>
              <w:rPr>
                <w:rFonts w:ascii="Times New Roman" w:eastAsiaTheme="minorEastAsia" w:hAnsi="Times New Roman"/>
                <w:sz w:val="22"/>
              </w:rPr>
            </w:pPr>
            <w:r w:rsidRPr="00AA219B">
              <w:rPr>
                <w:rFonts w:ascii="Times New Roman" w:eastAsiaTheme="minorEastAsia" w:hAnsi="Times New Roman"/>
                <w:sz w:val="22"/>
              </w:rPr>
              <w:t>日本語の「人」</w:t>
            </w:r>
            <w:r w:rsidR="002C6380" w:rsidRPr="00AA219B">
              <w:rPr>
                <w:rFonts w:ascii="Times New Roman" w:eastAsiaTheme="minorEastAsia" w:hAnsi="Times New Roman"/>
                <w:sz w:val="22"/>
              </w:rPr>
              <w:t>に</w:t>
            </w:r>
            <w:r w:rsidRPr="00AA219B">
              <w:rPr>
                <w:rFonts w:ascii="Times New Roman" w:eastAsiaTheme="minorEastAsia" w:hAnsi="Times New Roman"/>
                <w:sz w:val="22"/>
              </w:rPr>
              <w:t>も</w:t>
            </w:r>
            <w:r w:rsidR="00DE12BC" w:rsidRPr="00AA219B">
              <w:rPr>
                <w:rFonts w:ascii="Times New Roman" w:eastAsiaTheme="minorEastAsia" w:hAnsi="Times New Roman"/>
                <w:sz w:val="22"/>
              </w:rPr>
              <w:t>指示対象</w:t>
            </w:r>
            <w:r w:rsidRPr="00AA219B">
              <w:rPr>
                <w:rFonts w:ascii="Times New Roman" w:eastAsiaTheme="minorEastAsia" w:hAnsi="Times New Roman"/>
                <w:sz w:val="22"/>
              </w:rPr>
              <w:t>の不定性</w:t>
            </w:r>
            <w:r w:rsidR="00EC2FFF" w:rsidRPr="00AA219B">
              <w:rPr>
                <w:rFonts w:ascii="Times New Roman" w:eastAsiaTheme="minorEastAsia" w:hAnsi="Times New Roman"/>
                <w:sz w:val="22"/>
              </w:rPr>
              <w:t>が観察され</w:t>
            </w:r>
            <w:r w:rsidRPr="00AA219B">
              <w:rPr>
                <w:rFonts w:ascii="Times New Roman" w:eastAsiaTheme="minorEastAsia" w:hAnsi="Times New Roman"/>
                <w:sz w:val="22"/>
              </w:rPr>
              <w:t>，人称転換によ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って</w:t>
            </w:r>
            <w:r w:rsidRPr="00AA219B">
              <w:rPr>
                <w:rFonts w:ascii="Times New Roman" w:eastAsiaTheme="minorEastAsia" w:hAnsi="Times New Roman"/>
                <w:sz w:val="22"/>
              </w:rPr>
              <w:t>情的</w:t>
            </w:r>
            <w:r w:rsidR="00D905F7">
              <w:rPr>
                <w:rFonts w:ascii="Times New Roman" w:eastAsiaTheme="minorEastAsia" w:hAnsi="Times New Roman" w:hint="eastAsia"/>
                <w:sz w:val="22"/>
              </w:rPr>
              <w:t>な</w:t>
            </w:r>
            <w:r w:rsidRPr="00AA219B">
              <w:rPr>
                <w:rFonts w:ascii="Times New Roman" w:eastAsiaTheme="minorEastAsia" w:hAnsi="Times New Roman"/>
                <w:sz w:val="22"/>
              </w:rPr>
              <w:t>ニュアンスを生み出す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という</w:t>
            </w:r>
            <w:r w:rsidRPr="00AA219B">
              <w:rPr>
                <w:rFonts w:ascii="Times New Roman" w:eastAsiaTheme="minorEastAsia" w:hAnsi="Times New Roman"/>
                <w:sz w:val="22"/>
              </w:rPr>
              <w:t>点において</w:t>
            </w:r>
            <w:r w:rsidR="002C6380" w:rsidRPr="00AA219B">
              <w:rPr>
                <w:rFonts w:ascii="Times New Roman" w:eastAsiaTheme="minorEastAsia" w:hAnsi="Times New Roman"/>
                <w:sz w:val="22"/>
              </w:rPr>
              <w:t>も</w:t>
            </w:r>
            <w:r w:rsidRPr="00AA219B">
              <w:rPr>
                <w:rFonts w:ascii="Times New Roman" w:eastAsiaTheme="minorEastAsia" w:hAnsi="Times New Roman"/>
                <w:sz w:val="22"/>
              </w:rPr>
              <w:t>フランス語の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Pr="00AA219B">
              <w:rPr>
                <w:rFonts w:ascii="Times New Roman" w:eastAsiaTheme="minorEastAsia" w:hAnsi="Times New Roman"/>
                <w:sz w:val="22"/>
              </w:rPr>
              <w:t>に類似している</w:t>
            </w:r>
            <w:r w:rsidR="00D905F7">
              <w:rPr>
                <w:rFonts w:ascii="Times New Roman" w:eastAsiaTheme="minorEastAsia" w:hAnsi="Times New Roman" w:hint="eastAsia"/>
                <w:sz w:val="22"/>
              </w:rPr>
              <w:t>といえる</w:t>
            </w:r>
            <w:r w:rsidRPr="00AA219B">
              <w:rPr>
                <w:rFonts w:ascii="Times New Roman" w:eastAsiaTheme="minorEastAsia" w:hAnsi="Times New Roman"/>
                <w:sz w:val="22"/>
              </w:rPr>
              <w:t>が，「人」は「他者性」</w:t>
            </w:r>
            <w:r w:rsidR="00EC2FFF" w:rsidRPr="00AA219B">
              <w:rPr>
                <w:rFonts w:ascii="Times New Roman" w:eastAsiaTheme="minorEastAsia" w:hAnsi="Times New Roman"/>
                <w:sz w:val="22"/>
              </w:rPr>
              <w:t>という積極的</w:t>
            </w:r>
            <w:r w:rsidR="00F379DC" w:rsidRPr="00AA219B">
              <w:rPr>
                <w:rFonts w:ascii="Times New Roman" w:eastAsiaTheme="minorEastAsia" w:hAnsi="Times New Roman"/>
                <w:sz w:val="22"/>
              </w:rPr>
              <w:t>意味を</w:t>
            </w:r>
            <w:r w:rsidR="002C6380" w:rsidRPr="00AA219B">
              <w:rPr>
                <w:rFonts w:ascii="Times New Roman" w:eastAsiaTheme="minorEastAsia" w:hAnsi="Times New Roman"/>
                <w:sz w:val="22"/>
              </w:rPr>
              <w:t>持つ</w:t>
            </w:r>
            <w:r w:rsidR="0095627D">
              <w:rPr>
                <w:rFonts w:ascii="Times New Roman" w:eastAsiaTheme="minorEastAsia" w:hAnsi="Times New Roman"/>
                <w:sz w:val="22"/>
              </w:rPr>
              <w:t>が</w:t>
            </w:r>
            <w:r w:rsidR="0095627D">
              <w:rPr>
                <w:rFonts w:ascii="Times New Roman" w:eastAsiaTheme="minorEastAsia" w:hAnsi="Times New Roman" w:hint="eastAsia"/>
                <w:sz w:val="22"/>
              </w:rPr>
              <w:t>ため</w:t>
            </w:r>
            <w:r w:rsidRPr="00AA219B">
              <w:rPr>
                <w:rFonts w:ascii="Times New Roman" w:eastAsiaTheme="minorEastAsia" w:hAnsi="Times New Roman"/>
                <w:sz w:val="22"/>
              </w:rPr>
              <w:t>に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Pr="00AA219B">
              <w:rPr>
                <w:rFonts w:ascii="Times New Roman" w:eastAsiaTheme="minorEastAsia" w:hAnsi="Times New Roman"/>
                <w:sz w:val="22"/>
              </w:rPr>
              <w:t>ほど自由な振る舞い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はできず，この点で両人称詞は</w:t>
            </w:r>
            <w:r w:rsidR="00DE12BC" w:rsidRPr="00AA219B">
              <w:rPr>
                <w:rFonts w:ascii="Times New Roman" w:eastAsiaTheme="minorEastAsia" w:hAnsi="Times New Roman"/>
                <w:sz w:val="22"/>
              </w:rPr>
              <w:t>大きく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異なっている．</w:t>
            </w:r>
          </w:p>
          <w:p w:rsidR="00CB12E0" w:rsidRPr="00AA219B" w:rsidRDefault="007B3727" w:rsidP="00CB12E0">
            <w:pPr>
              <w:spacing w:before="0"/>
              <w:rPr>
                <w:rFonts w:ascii="Times New Roman" w:eastAsiaTheme="minorEastAsia" w:hAnsi="Times New Roman"/>
                <w:sz w:val="22"/>
              </w:rPr>
            </w:pPr>
            <w:r w:rsidRPr="00AA219B">
              <w:rPr>
                <w:rFonts w:ascii="Times New Roman" w:eastAsiaTheme="minorEastAsia" w:hAnsi="Times New Roman"/>
                <w:sz w:val="22"/>
              </w:rPr>
              <w:t xml:space="preserve">　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フランス語の</w:t>
            </w:r>
            <w:r w:rsidRPr="00AA219B">
              <w:rPr>
                <w:rFonts w:ascii="Times New Roman" w:eastAsiaTheme="minorEastAsia" w:hAnsi="Times New Roman"/>
                <w:sz w:val="22"/>
              </w:rPr>
              <w:t>« on »</w:t>
            </w:r>
            <w:r w:rsidRPr="00AA219B">
              <w:rPr>
                <w:rFonts w:ascii="Times New Roman" w:eastAsiaTheme="minorEastAsia" w:hAnsi="Times New Roman"/>
                <w:sz w:val="22"/>
              </w:rPr>
              <w:t>はそ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の不定性</w:t>
            </w:r>
            <w:r w:rsidR="000124C0" w:rsidRPr="00AA219B">
              <w:rPr>
                <w:rFonts w:ascii="Times New Roman" w:eastAsiaTheme="minorEastAsia" w:hAnsi="Times New Roman"/>
                <w:sz w:val="22"/>
              </w:rPr>
              <w:t>によって</w:t>
            </w:r>
            <w:r w:rsidR="009B6360" w:rsidRPr="00AA219B">
              <w:rPr>
                <w:rFonts w:ascii="Times New Roman" w:eastAsiaTheme="minorEastAsia" w:hAnsi="Times New Roman"/>
                <w:sz w:val="22"/>
              </w:rPr>
              <w:t>，</w:t>
            </w:r>
            <w:r w:rsidRPr="00AA219B">
              <w:rPr>
                <w:rFonts w:ascii="Times New Roman" w:eastAsiaTheme="minorEastAsia" w:hAnsi="Times New Roman"/>
                <w:sz w:val="22"/>
              </w:rPr>
              <w:t>発話者の主観性を様々な形で表す人称詞である．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多様に存在する人称詞の中から</w:t>
            </w:r>
            <w:r w:rsidR="00786FB9">
              <w:rPr>
                <w:rFonts w:ascii="Times New Roman" w:eastAsiaTheme="minorEastAsia" w:hAnsi="Times New Roman"/>
                <w:sz w:val="22"/>
              </w:rPr>
              <w:t>発話</w:t>
            </w:r>
            <w:r w:rsidR="00786FB9">
              <w:rPr>
                <w:rFonts w:ascii="Times New Roman" w:eastAsiaTheme="minorEastAsia" w:hAnsi="Times New Roman" w:hint="eastAsia"/>
                <w:sz w:val="22"/>
              </w:rPr>
              <w:t>場面</w:t>
            </w:r>
            <w:r w:rsidR="00EE694F" w:rsidRPr="00AA219B">
              <w:rPr>
                <w:rFonts w:ascii="Times New Roman" w:eastAsiaTheme="minorEastAsia" w:hAnsi="Times New Roman"/>
                <w:sz w:val="22"/>
              </w:rPr>
              <w:t>や対人関係に応じて，</w:t>
            </w:r>
            <w:r w:rsidR="00E80D53" w:rsidRPr="00AA219B">
              <w:rPr>
                <w:rFonts w:ascii="Times New Roman" w:eastAsiaTheme="minorEastAsia" w:hAnsi="Times New Roman"/>
                <w:sz w:val="22"/>
              </w:rPr>
              <w:t>常に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適切なものを選択する日本語人称詞とは</w:t>
            </w:r>
            <w:r w:rsidR="000124C0" w:rsidRPr="00AA219B">
              <w:rPr>
                <w:rFonts w:ascii="Times New Roman" w:eastAsiaTheme="minorEastAsia" w:hAnsi="Times New Roman"/>
                <w:sz w:val="22"/>
              </w:rPr>
              <w:t>振る舞いの原理が異なる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ものの，発話現場に密着した発話者の主観性</w:t>
            </w:r>
            <w:r w:rsidR="000124C0" w:rsidRPr="00AA219B">
              <w:rPr>
                <w:rFonts w:ascii="Times New Roman" w:eastAsiaTheme="minorEastAsia" w:hAnsi="Times New Roman"/>
                <w:sz w:val="22"/>
              </w:rPr>
              <w:t>を担う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という点で両</w:t>
            </w:r>
            <w:r w:rsidR="00E80D53" w:rsidRPr="00AA219B">
              <w:rPr>
                <w:rFonts w:ascii="Times New Roman" w:eastAsiaTheme="minorEastAsia" w:hAnsi="Times New Roman"/>
                <w:sz w:val="22"/>
              </w:rPr>
              <w:t>人称表現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は</w:t>
            </w:r>
            <w:r w:rsidR="00DE12BC" w:rsidRPr="00AA219B">
              <w:rPr>
                <w:rFonts w:ascii="Times New Roman" w:eastAsiaTheme="minorEastAsia" w:hAnsi="Times New Roman"/>
                <w:sz w:val="22"/>
              </w:rPr>
              <w:t>類似している</w:t>
            </w:r>
            <w:r w:rsidR="00A23ADF" w:rsidRPr="00AA219B">
              <w:rPr>
                <w:rFonts w:ascii="Times New Roman" w:eastAsiaTheme="minorEastAsia" w:hAnsi="Times New Roman"/>
                <w:sz w:val="22"/>
              </w:rPr>
              <w:t>と言える．</w:t>
            </w:r>
            <w:r w:rsidRPr="00AA219B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  <w:p w:rsidR="00CB12E0" w:rsidRPr="00AA219B" w:rsidRDefault="00CB12E0" w:rsidP="0058726D">
            <w:pPr>
              <w:spacing w:before="0"/>
              <w:rPr>
                <w:rFonts w:ascii="Times New Roman" w:eastAsia="ＭＳ ゴシック" w:hAnsi="Times New Roman"/>
                <w:szCs w:val="24"/>
              </w:rPr>
            </w:pPr>
          </w:p>
          <w:p w:rsidR="004542D2" w:rsidRPr="00AA219B" w:rsidRDefault="00447619" w:rsidP="00AA219B">
            <w:pPr>
              <w:spacing w:before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AA219B">
              <w:rPr>
                <w:rFonts w:ascii="Times New Roman" w:eastAsia="ＭＳ ゴシック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-27941</wp:posOffset>
                      </wp:positionH>
                      <wp:positionV relativeFrom="paragraph">
                        <wp:posOffset>6350</wp:posOffset>
                      </wp:positionV>
                      <wp:extent cx="528637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5A5A5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.5pt" to="41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670A" w:rsidRPr="00AA219B">
              <w:rPr>
                <w:rFonts w:ascii="Times New Roman" w:eastAsia="ＭＳ ゴシック" w:hAnsi="Times New Roman"/>
                <w:sz w:val="22"/>
              </w:rPr>
              <w:t>参考文献</w:t>
            </w:r>
          </w:p>
          <w:p w:rsidR="004643B8" w:rsidRPr="00AA219B" w:rsidRDefault="004643B8" w:rsidP="004643B8">
            <w:pPr>
              <w:spacing w:before="0"/>
              <w:rPr>
                <w:rFonts w:ascii="Times New Roman" w:eastAsia="ＭＳ Ｐ明朝" w:hAnsi="Times New Roman"/>
                <w:sz w:val="22"/>
                <w:lang w:val="fr-FR"/>
              </w:rPr>
            </w:pP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廣瀬幸生・</w:t>
            </w:r>
            <w:r w:rsidRPr="00AA219B">
              <w:rPr>
                <w:rFonts w:ascii="Times New Roman" w:eastAsia="ＭＳ Ｐ明朝" w:hAnsi="Times New Roman"/>
                <w:sz w:val="22"/>
              </w:rPr>
              <w:t>長谷川葉子</w:t>
            </w:r>
            <w:r w:rsidR="00D905F7">
              <w:rPr>
                <w:rFonts w:ascii="Times New Roman" w:eastAsia="ＭＳ Ｐ明朝" w:hAnsi="Times New Roman"/>
                <w:sz w:val="22"/>
                <w:lang w:val="fr-FR"/>
              </w:rPr>
              <w:t>(201</w:t>
            </w:r>
            <w:r w:rsidR="00D905F7">
              <w:rPr>
                <w:rFonts w:ascii="Times New Roman" w:eastAsia="ＭＳ Ｐ明朝" w:hAnsi="Times New Roman" w:hint="eastAsia"/>
                <w:sz w:val="22"/>
                <w:lang w:val="fr-FR"/>
              </w:rPr>
              <w:t>0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)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『日本語から見た日本人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―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主体性の言語学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―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』，開拓社．</w:t>
            </w:r>
          </w:p>
          <w:p w:rsidR="00176FF2" w:rsidRPr="00AA219B" w:rsidRDefault="00176FF2" w:rsidP="00447619">
            <w:pPr>
              <w:pStyle w:val="a9"/>
              <w:rPr>
                <w:rFonts w:ascii="Times New Roman" w:eastAsia="ＭＳ Ｐ明朝" w:hAnsi="Times New Roman"/>
                <w:sz w:val="22"/>
                <w:lang w:val="fr-FR"/>
              </w:rPr>
            </w:pP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中村芳久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(2009)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「認知モードの射程」，『「内」と「外」の言語学』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 xml:space="preserve">, pp. 353-393, 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開拓社．</w:t>
            </w:r>
          </w:p>
          <w:p w:rsidR="00176FF2" w:rsidRPr="00AA219B" w:rsidRDefault="00176FF2" w:rsidP="00176FF2">
            <w:pPr>
              <w:spacing w:before="0"/>
              <w:ind w:left="220" w:hangingChars="100" w:hanging="220"/>
              <w:rPr>
                <w:rFonts w:ascii="Times New Roman" w:eastAsia="ＭＳ Ｐ明朝" w:hAnsi="Times New Roman"/>
                <w:sz w:val="22"/>
                <w:lang w:val="fr-FR"/>
              </w:rPr>
            </w:pP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春木仁孝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(2011)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「フランス語の認知モードについて」，『言語における時空をめぐって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Ⅸ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』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 xml:space="preserve">, pp. 61-70, 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大阪大学大学院言語文化研究所．</w:t>
            </w:r>
          </w:p>
          <w:p w:rsidR="00176FF2" w:rsidRPr="00AA219B" w:rsidRDefault="00176FF2" w:rsidP="000F2DCE">
            <w:pPr>
              <w:spacing w:before="0"/>
              <w:ind w:left="220" w:hangingChars="100" w:hanging="220"/>
              <w:rPr>
                <w:rFonts w:ascii="Times New Roman" w:eastAsia="ＭＳ Ｐ明朝" w:hAnsi="Times New Roman"/>
                <w:sz w:val="22"/>
                <w:lang w:val="fr-FR"/>
              </w:rPr>
            </w:pP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牧彩花（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2018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）「人称の転換に関する人称の日仏対照研究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―« on »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と「人」を中心に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―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」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,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『フランス文学研究』，第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38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号，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 xml:space="preserve">pp. 23-36, </w:t>
            </w:r>
            <w:r w:rsidRPr="00AA219B">
              <w:rPr>
                <w:rFonts w:ascii="Times New Roman" w:eastAsia="ＭＳ Ｐ明朝" w:hAnsi="Times New Roman"/>
                <w:sz w:val="22"/>
                <w:lang w:val="fr-FR"/>
              </w:rPr>
              <w:t>東北大学フランス語フランス文学会．</w:t>
            </w:r>
          </w:p>
          <w:p w:rsidR="00176FF2" w:rsidRPr="002C6380" w:rsidRDefault="002C6380" w:rsidP="002C6380">
            <w:pPr>
              <w:pStyle w:val="a9"/>
              <w:ind w:left="220" w:hangingChars="100" w:hanging="220"/>
              <w:rPr>
                <w:rFonts w:ascii="Times New Roman" w:eastAsia="ＭＳ Ｐ明朝" w:hAnsi="Times New Roman"/>
                <w:bCs/>
                <w:sz w:val="22"/>
                <w:lang w:val="fr-FR"/>
              </w:rPr>
            </w:pPr>
            <w:bookmarkStart w:id="2" w:name="_Hlk524782746"/>
            <w:r w:rsidRPr="00AA219B">
              <w:rPr>
                <w:rFonts w:ascii="Times New Roman" w:eastAsia="ＭＳ Ｐ明朝" w:hAnsi="Times New Roman"/>
                <w:bCs/>
                <w:sz w:val="22"/>
                <w:lang w:val="fr-FR"/>
              </w:rPr>
              <w:t>SCHAPIRA</w:t>
            </w:r>
            <w:bookmarkEnd w:id="2"/>
            <w:r w:rsidRPr="00AA219B">
              <w:rPr>
                <w:rFonts w:ascii="Times New Roman" w:eastAsia="ＭＳ Ｐ明朝" w:hAnsi="Times New Roman"/>
                <w:bCs/>
                <w:sz w:val="22"/>
                <w:lang w:val="fr-FR"/>
              </w:rPr>
              <w:t xml:space="preserve">, C. (2003) « Qui est </w:t>
            </w:r>
            <w:r w:rsidRPr="00AA219B">
              <w:rPr>
                <w:rFonts w:ascii="Times New Roman" w:eastAsia="ＭＳ Ｐ明朝" w:hAnsi="Times New Roman"/>
                <w:bCs/>
                <w:i/>
                <w:sz w:val="22"/>
                <w:lang w:val="fr-FR"/>
              </w:rPr>
              <w:t>ON</w:t>
            </w:r>
            <w:r w:rsidRPr="00AA219B">
              <w:rPr>
                <w:rFonts w:ascii="Times New Roman" w:eastAsia="ＭＳ Ｐ明朝" w:hAnsi="Times New Roman"/>
                <w:bCs/>
                <w:sz w:val="22"/>
                <w:lang w:val="fr-FR"/>
              </w:rPr>
              <w:t xml:space="preserve"> ?», </w:t>
            </w:r>
            <w:r w:rsidRPr="00AA219B">
              <w:rPr>
                <w:rFonts w:ascii="Times New Roman" w:eastAsia="ＭＳ Ｐ明朝" w:hAnsi="Times New Roman"/>
                <w:bCs/>
                <w:i/>
                <w:sz w:val="22"/>
                <w:lang w:val="fr-FR"/>
              </w:rPr>
              <w:t xml:space="preserve">Actas del XXIII Congreso Internacional de Lingüística y Filología Románica, </w:t>
            </w:r>
            <w:r w:rsidRPr="00AA219B">
              <w:rPr>
                <w:rFonts w:ascii="Times New Roman" w:eastAsia="ＭＳ Ｐ明朝" w:hAnsi="Times New Roman"/>
                <w:bCs/>
                <w:sz w:val="22"/>
                <w:lang w:val="fr-FR"/>
              </w:rPr>
              <w:t>pp.</w:t>
            </w:r>
            <w:r w:rsidRPr="00AA219B">
              <w:rPr>
                <w:rFonts w:ascii="Times New Roman" w:eastAsia="ＭＳ Ｐ明朝" w:hAnsi="Times New Roman"/>
                <w:bCs/>
                <w:i/>
                <w:sz w:val="22"/>
                <w:lang w:val="fr-FR"/>
              </w:rPr>
              <w:t xml:space="preserve"> </w:t>
            </w:r>
            <w:r w:rsidRPr="00AA219B">
              <w:rPr>
                <w:rFonts w:ascii="Times New Roman" w:eastAsia="ＭＳ Ｐ明朝" w:hAnsi="Times New Roman"/>
                <w:bCs/>
                <w:sz w:val="22"/>
                <w:lang w:val="fr-CA"/>
              </w:rPr>
              <w:t xml:space="preserve">363-372, </w:t>
            </w:r>
            <w:r w:rsidRPr="00AA219B">
              <w:rPr>
                <w:rFonts w:ascii="Times New Roman" w:eastAsia="ＭＳ Ｐ明朝" w:hAnsi="Times New Roman"/>
                <w:bCs/>
                <w:sz w:val="22"/>
                <w:lang w:val="fr-FR"/>
              </w:rPr>
              <w:t>International Congress of Romance Linguistics and Philology.</w:t>
            </w:r>
          </w:p>
        </w:tc>
      </w:tr>
      <w:bookmarkEnd w:id="0"/>
    </w:tbl>
    <w:p w:rsidR="0038508A" w:rsidRPr="002C6380" w:rsidRDefault="0038508A" w:rsidP="00E37488">
      <w:pPr>
        <w:rPr>
          <w:rFonts w:ascii="ＭＳ ゴシック" w:eastAsia="ＭＳ ゴシック" w:hAnsi="ＭＳ ゴシック"/>
          <w:lang w:val="fr-FR"/>
        </w:rPr>
      </w:pPr>
    </w:p>
    <w:sectPr w:rsidR="0038508A" w:rsidRPr="002C6380" w:rsidSect="009E252F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A3" w:rsidRDefault="00F234A3" w:rsidP="009C5933">
      <w:pPr>
        <w:spacing w:before="0" w:line="240" w:lineRule="auto"/>
      </w:pPr>
      <w:r>
        <w:separator/>
      </w:r>
    </w:p>
  </w:endnote>
  <w:endnote w:type="continuationSeparator" w:id="0">
    <w:p w:rsidR="00F234A3" w:rsidRDefault="00F234A3" w:rsidP="009C59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A3" w:rsidRDefault="00F234A3" w:rsidP="009C5933">
      <w:pPr>
        <w:spacing w:before="0" w:line="240" w:lineRule="auto"/>
      </w:pPr>
      <w:r>
        <w:separator/>
      </w:r>
    </w:p>
  </w:footnote>
  <w:footnote w:type="continuationSeparator" w:id="0">
    <w:p w:rsidR="00F234A3" w:rsidRDefault="00F234A3" w:rsidP="009C59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D2"/>
    <w:rsid w:val="000124C0"/>
    <w:rsid w:val="00092CA9"/>
    <w:rsid w:val="000C670A"/>
    <w:rsid w:val="000F2DCE"/>
    <w:rsid w:val="00114B47"/>
    <w:rsid w:val="00176FF2"/>
    <w:rsid w:val="0018718E"/>
    <w:rsid w:val="001A7F2B"/>
    <w:rsid w:val="001C0EC1"/>
    <w:rsid w:val="001D083D"/>
    <w:rsid w:val="002166B2"/>
    <w:rsid w:val="002544BB"/>
    <w:rsid w:val="002C2CE9"/>
    <w:rsid w:val="002C6380"/>
    <w:rsid w:val="002E592E"/>
    <w:rsid w:val="00333D35"/>
    <w:rsid w:val="003674CF"/>
    <w:rsid w:val="00375475"/>
    <w:rsid w:val="00376B9C"/>
    <w:rsid w:val="0038508A"/>
    <w:rsid w:val="00386E77"/>
    <w:rsid w:val="003A7544"/>
    <w:rsid w:val="003C6AC5"/>
    <w:rsid w:val="00443538"/>
    <w:rsid w:val="00447619"/>
    <w:rsid w:val="004542D2"/>
    <w:rsid w:val="00457B90"/>
    <w:rsid w:val="004643B8"/>
    <w:rsid w:val="00496820"/>
    <w:rsid w:val="004D304D"/>
    <w:rsid w:val="005004D5"/>
    <w:rsid w:val="00503B06"/>
    <w:rsid w:val="0058726D"/>
    <w:rsid w:val="005D0830"/>
    <w:rsid w:val="005E546C"/>
    <w:rsid w:val="005F70FD"/>
    <w:rsid w:val="0062797A"/>
    <w:rsid w:val="00652DD2"/>
    <w:rsid w:val="00654C2B"/>
    <w:rsid w:val="00664414"/>
    <w:rsid w:val="00696540"/>
    <w:rsid w:val="00710EC0"/>
    <w:rsid w:val="00743716"/>
    <w:rsid w:val="00776057"/>
    <w:rsid w:val="00786FB9"/>
    <w:rsid w:val="007A049F"/>
    <w:rsid w:val="007B3727"/>
    <w:rsid w:val="0085646C"/>
    <w:rsid w:val="008932A3"/>
    <w:rsid w:val="00930E69"/>
    <w:rsid w:val="00931CBB"/>
    <w:rsid w:val="0095627D"/>
    <w:rsid w:val="00974C0A"/>
    <w:rsid w:val="009B6360"/>
    <w:rsid w:val="009C5933"/>
    <w:rsid w:val="009E252F"/>
    <w:rsid w:val="00A23ADF"/>
    <w:rsid w:val="00A960ED"/>
    <w:rsid w:val="00AA219B"/>
    <w:rsid w:val="00AD659B"/>
    <w:rsid w:val="00AE2D15"/>
    <w:rsid w:val="00B21175"/>
    <w:rsid w:val="00B3738D"/>
    <w:rsid w:val="00BE715F"/>
    <w:rsid w:val="00C2292C"/>
    <w:rsid w:val="00CA484C"/>
    <w:rsid w:val="00CB12E0"/>
    <w:rsid w:val="00CE52F9"/>
    <w:rsid w:val="00D34240"/>
    <w:rsid w:val="00D905F7"/>
    <w:rsid w:val="00DB1467"/>
    <w:rsid w:val="00DE12BC"/>
    <w:rsid w:val="00DE6AF0"/>
    <w:rsid w:val="00DF7CE2"/>
    <w:rsid w:val="00E37488"/>
    <w:rsid w:val="00E80D53"/>
    <w:rsid w:val="00EA1E90"/>
    <w:rsid w:val="00EA59E3"/>
    <w:rsid w:val="00EC2FFF"/>
    <w:rsid w:val="00EC6923"/>
    <w:rsid w:val="00EE694F"/>
    <w:rsid w:val="00EF5397"/>
    <w:rsid w:val="00F101F7"/>
    <w:rsid w:val="00F115BE"/>
    <w:rsid w:val="00F234A3"/>
    <w:rsid w:val="00F379DC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B1D62"/>
  <w15:chartTrackingRefBased/>
  <w15:docId w15:val="{296F2FD2-B270-4AAF-BE6D-0F46EDB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2D2"/>
    <w:pPr>
      <w:widowControl w:val="0"/>
      <w:spacing w:before="120" w:line="28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42D2"/>
    <w:pPr>
      <w:spacing w:before="0"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4542D2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93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933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18718E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Ujiie</dc:creator>
  <cp:keywords/>
  <dc:description/>
  <cp:lastModifiedBy>Yoko Ujiie</cp:lastModifiedBy>
  <cp:revision>13</cp:revision>
  <cp:lastPrinted>2018-09-17T06:29:00Z</cp:lastPrinted>
  <dcterms:created xsi:type="dcterms:W3CDTF">2018-09-19T09:24:00Z</dcterms:created>
  <dcterms:modified xsi:type="dcterms:W3CDTF">2018-09-26T08:57:00Z</dcterms:modified>
</cp:coreProperties>
</file>